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203"/>
        </w:tabs>
        <w:spacing w:after="0" w:line="240" w:lineRule="auto"/>
        <w:jc w:val="center"/>
        <w:rPr>
          <w:b w:val="1"/>
          <w:sz w:val="28"/>
          <w:szCs w:val="28"/>
        </w:rPr>
      </w:pPr>
      <w:r w:rsidDel="00000000" w:rsidR="00000000" w:rsidRPr="00000000">
        <w:rPr>
          <w:b w:val="1"/>
          <w:sz w:val="28"/>
          <w:szCs w:val="28"/>
          <w:rtl w:val="0"/>
        </w:rPr>
        <w:t xml:space="preserve">UPAYA GURU DALAM MENINGKATKAN MOTIVASI BELAJAR SISWA PADA MASA </w:t>
      </w:r>
      <w:r w:rsidDel="00000000" w:rsidR="00000000" w:rsidRPr="00000000">
        <w:rPr>
          <w:b w:val="1"/>
          <w:i w:val="1"/>
          <w:sz w:val="28"/>
          <w:szCs w:val="28"/>
          <w:rtl w:val="0"/>
        </w:rPr>
        <w:t xml:space="preserve">NEW NORMAL</w:t>
      </w:r>
      <w:r w:rsidDel="00000000" w:rsidR="00000000" w:rsidRPr="00000000">
        <w:rPr>
          <w:b w:val="1"/>
          <w:sz w:val="28"/>
          <w:szCs w:val="28"/>
          <w:rtl w:val="0"/>
        </w:rPr>
        <w:t xml:space="preserve"> </w:t>
      </w:r>
    </w:p>
    <w:p w:rsidR="00000000" w:rsidDel="00000000" w:rsidP="00000000" w:rsidRDefault="00000000" w:rsidRPr="00000000" w14:paraId="00000002">
      <w:pPr>
        <w:tabs>
          <w:tab w:val="left" w:pos="8203"/>
        </w:tabs>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3">
      <w:pPr>
        <w:tabs>
          <w:tab w:val="left" w:pos="8203"/>
        </w:tabs>
        <w:spacing w:after="0" w:line="240" w:lineRule="auto"/>
        <w:jc w:val="center"/>
        <w:rPr>
          <w:b w:val="1"/>
          <w:sz w:val="24"/>
          <w:szCs w:val="24"/>
        </w:rPr>
      </w:pPr>
      <w:r w:rsidDel="00000000" w:rsidR="00000000" w:rsidRPr="00000000">
        <w:rPr>
          <w:b w:val="1"/>
          <w:sz w:val="24"/>
          <w:szCs w:val="24"/>
          <w:rtl w:val="0"/>
        </w:rPr>
        <w:t xml:space="preserve">*Siti Aisyah Has ** Syibran Mulasi *** Masni</w:t>
      </w:r>
    </w:p>
    <w:p w:rsidR="00000000" w:rsidDel="00000000" w:rsidP="00000000" w:rsidRDefault="00000000" w:rsidRPr="00000000" w14:paraId="00000004">
      <w:pPr>
        <w:tabs>
          <w:tab w:val="left" w:pos="8203"/>
        </w:tabs>
        <w:spacing w:after="0" w:line="240" w:lineRule="auto"/>
        <w:jc w:val="center"/>
        <w:rPr/>
      </w:pPr>
      <w:r w:rsidDel="00000000" w:rsidR="00000000" w:rsidRPr="00000000">
        <w:rPr>
          <w:rtl w:val="0"/>
        </w:rPr>
        <w:t xml:space="preserve">* Sekolah Tinggi Agama Islam Negeri Teungku Dirundeng Meulaboh</w:t>
      </w:r>
    </w:p>
    <w:p w:rsidR="00000000" w:rsidDel="00000000" w:rsidP="00000000" w:rsidRDefault="00000000" w:rsidRPr="00000000" w14:paraId="00000005">
      <w:pPr>
        <w:tabs>
          <w:tab w:val="left" w:pos="8203"/>
        </w:tabs>
        <w:spacing w:after="0" w:line="240" w:lineRule="auto"/>
        <w:jc w:val="center"/>
        <w:rPr/>
      </w:pPr>
      <w:r w:rsidDel="00000000" w:rsidR="00000000" w:rsidRPr="00000000">
        <w:rPr>
          <w:rtl w:val="0"/>
        </w:rPr>
        <w:t xml:space="preserve">**Sekolah Tinggi Agama Islam Negeri Teungku Dirundeng Meulaboh</w:t>
      </w:r>
    </w:p>
    <w:p w:rsidR="00000000" w:rsidDel="00000000" w:rsidP="00000000" w:rsidRDefault="00000000" w:rsidRPr="00000000" w14:paraId="00000006">
      <w:pPr>
        <w:tabs>
          <w:tab w:val="left" w:pos="8203"/>
        </w:tabs>
        <w:spacing w:after="0" w:line="240" w:lineRule="auto"/>
        <w:jc w:val="center"/>
        <w:rPr/>
      </w:pPr>
      <w:r w:rsidDel="00000000" w:rsidR="00000000" w:rsidRPr="00000000">
        <w:rPr>
          <w:rtl w:val="0"/>
        </w:rPr>
        <w:t xml:space="preserve">***Sekolah Tinggi Agama Islam Negeri Teungku Dirundeng Meulaboh</w:t>
      </w:r>
    </w:p>
    <w:p w:rsidR="00000000" w:rsidDel="00000000" w:rsidP="00000000" w:rsidRDefault="00000000" w:rsidRPr="00000000" w14:paraId="00000007">
      <w:pPr>
        <w:tabs>
          <w:tab w:val="left" w:pos="8203"/>
        </w:tabs>
        <w:spacing w:after="0" w:line="240" w:lineRule="auto"/>
        <w:jc w:val="center"/>
        <w:rPr>
          <w:color w:val="ff0000"/>
        </w:rPr>
      </w:pPr>
      <w:r w:rsidDel="00000000" w:rsidR="00000000" w:rsidRPr="00000000">
        <w:rPr>
          <w:rtl w:val="0"/>
        </w:rPr>
      </w:r>
    </w:p>
    <w:p w:rsidR="00000000" w:rsidDel="00000000" w:rsidP="00000000" w:rsidRDefault="00000000" w:rsidRPr="00000000" w14:paraId="00000008">
      <w:pPr>
        <w:tabs>
          <w:tab w:val="left" w:pos="8203"/>
        </w:tabs>
        <w:spacing w:after="0" w:line="240" w:lineRule="auto"/>
        <w:jc w:val="center"/>
        <w:rPr/>
      </w:pPr>
      <w:r w:rsidDel="00000000" w:rsidR="00000000" w:rsidRPr="00000000">
        <w:rPr>
          <w:i w:val="1"/>
          <w:rtl w:val="0"/>
        </w:rPr>
        <w:t xml:space="preserve">email</w:t>
      </w:r>
      <w:r w:rsidDel="00000000" w:rsidR="00000000" w:rsidRPr="00000000">
        <w:rPr>
          <w:rtl w:val="0"/>
        </w:rPr>
        <w:t xml:space="preserve">: </w:t>
      </w:r>
    </w:p>
    <w:p w:rsidR="00000000" w:rsidDel="00000000" w:rsidP="00000000" w:rsidRDefault="00000000" w:rsidRPr="00000000" w14:paraId="00000009">
      <w:pPr>
        <w:tabs>
          <w:tab w:val="left" w:pos="8203"/>
        </w:tabs>
        <w:spacing w:after="0" w:line="240" w:lineRule="auto"/>
        <w:jc w:val="center"/>
        <w:rPr/>
      </w:pPr>
      <w:r w:rsidDel="00000000" w:rsidR="00000000" w:rsidRPr="00000000">
        <w:rPr>
          <w:rtl w:val="0"/>
        </w:rPr>
        <w:t xml:space="preserve">*</w:t>
      </w:r>
      <w:hyperlink r:id="rId8">
        <w:r w:rsidDel="00000000" w:rsidR="00000000" w:rsidRPr="00000000">
          <w:rPr>
            <w:color w:val="0000ff"/>
            <w:u w:val="single"/>
            <w:rtl w:val="0"/>
          </w:rPr>
          <w:t xml:space="preserve">sitiaisyahhas77@gmail.com</w:t>
        </w:r>
      </w:hyperlink>
      <w:r w:rsidDel="00000000" w:rsidR="00000000" w:rsidRPr="00000000">
        <w:rPr>
          <w:rtl w:val="0"/>
        </w:rPr>
      </w:r>
    </w:p>
    <w:p w:rsidR="00000000" w:rsidDel="00000000" w:rsidP="00000000" w:rsidRDefault="00000000" w:rsidRPr="00000000" w14:paraId="0000000A">
      <w:pPr>
        <w:tabs>
          <w:tab w:val="left" w:pos="8203"/>
        </w:tabs>
        <w:spacing w:after="0" w:line="240" w:lineRule="auto"/>
        <w:jc w:val="center"/>
        <w:rPr>
          <w:color w:val="0070c0"/>
          <w:u w:val="single"/>
        </w:rPr>
      </w:pPr>
      <w:r w:rsidDel="00000000" w:rsidR="00000000" w:rsidRPr="00000000">
        <w:rPr>
          <w:rtl w:val="0"/>
        </w:rPr>
        <w:t xml:space="preserve">**syibran@staindirundeng.ac.id</w:t>
      </w:r>
      <w:r w:rsidDel="00000000" w:rsidR="00000000" w:rsidRPr="00000000">
        <w:rPr>
          <w:rtl w:val="0"/>
        </w:rPr>
      </w:r>
    </w:p>
    <w:p w:rsidR="00000000" w:rsidDel="00000000" w:rsidP="00000000" w:rsidRDefault="00000000" w:rsidRPr="00000000" w14:paraId="0000000B">
      <w:pPr>
        <w:tabs>
          <w:tab w:val="left" w:pos="8203"/>
        </w:tabs>
        <w:spacing w:after="40" w:before="240" w:line="240" w:lineRule="auto"/>
        <w:jc w:val="center"/>
        <w:rPr>
          <w:b w:val="1"/>
          <w:sz w:val="24"/>
          <w:szCs w:val="24"/>
        </w:rPr>
      </w:pPr>
      <w:r w:rsidDel="00000000" w:rsidR="00000000" w:rsidRPr="00000000">
        <w:rPr>
          <w:b w:val="1"/>
          <w:sz w:val="24"/>
          <w:szCs w:val="24"/>
          <w:rtl w:val="0"/>
        </w:rPr>
        <w:t xml:space="preserve">Abstrak</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Penelitian ini bertujuan untuk mengetahui upaya dan kendala yang didapati guru MAN 1 Aceh Barat dalam meningkatkan motivasi belajar siswa pada masa new normal. Dalam kejiannya penelitian ini bersifat lapangan (field research) dengan penggunaan pendekatan penelitian kualitatif dengan data yang dipaparkan secara deskriptif, Adapun tekhnik pengumpulan data yang dilakukan dengan menggunakan wawancara, observasi serta dokumentasi, terhadap responden yang dipilih yaitu guru Pendidikan Agama Islam di MAN 1 Aceh Barat. Hasil penelitian menunjukkan bahwa upaya yang dilakukan guru dalam meningkatkan motivasi belajar di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diantaranya: membangun kedisiplinan dan menasehati siswa tentang pentingnya menjaga kesehatan serta menjalankan protokol kesehatan, menggunakan media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digital dalam proses pembelajaran, memperlihatkan nilai yang berupa angka maupun simbol kepada siswa, memberikan gambaran tentang semangat belajar kepada siswa, mencari bahan materi yang menarik sebagai bahan mengajar, memberikan pujian kepada siswa baik berupa pujian lisan maupun berupa benda, menggunakan metode pembelajaran yang menarik, memiliki kepribadian yang baik dan memberikan contoh yang baik bagi siswa, melaksanakan pembelajaran di luar ruangan seperti di bawah pohon, pustaka, mushalla, aula, dan pondok, serta memberi semangat kepada siswa untuk mengikuti kegiatan ekstrakurikuler terutama bidang keagamaan. Sedangkan kendala yang dialami guru dalam usaha peningkatan motivasi belajar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yaitu: kondisi siswa yang masih terbawa suasana pembelajaran luring, pendekatan emosional siswa, pada waktu atau jam pembelajaran yang beriringan dengan waktu shalat, dan ada sebagian siswa yang tidak mau menerima pendapat atau nasehat guru.</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line="240" w:lineRule="auto"/>
        <w:ind w:left="1418" w:hanging="1418"/>
        <w:jc w:val="both"/>
        <w:rPr>
          <w:b w:val="1"/>
          <w:sz w:val="24"/>
          <w:szCs w:val="24"/>
        </w:rPr>
      </w:pPr>
      <w:r w:rsidDel="00000000" w:rsidR="00000000" w:rsidRPr="00000000">
        <w:rPr>
          <w:rFonts w:ascii="Times New Roman" w:cs="Times New Roman" w:eastAsia="Times New Roman" w:hAnsi="Times New Roman"/>
          <w:sz w:val="24"/>
          <w:szCs w:val="24"/>
          <w:rtl w:val="0"/>
        </w:rPr>
        <w:t xml:space="preserve">Kata Kunci</w:t>
      </w:r>
      <w:r w:rsidDel="00000000" w:rsidR="00000000" w:rsidRPr="00000000">
        <w:rPr>
          <w:rFonts w:ascii="Times New Roman" w:cs="Times New Roman" w:eastAsia="Times New Roman" w:hAnsi="Times New Roman"/>
          <w:i w:val="1"/>
          <w:sz w:val="24"/>
          <w:szCs w:val="24"/>
          <w:rtl w:val="0"/>
        </w:rPr>
        <w:t xml:space="preserve">: Upaya guru masa new normal, peningkatan motivasi belajar, pembelajaran masa New Normal</w:t>
      </w:r>
      <w:r w:rsidDel="00000000" w:rsidR="00000000" w:rsidRPr="00000000">
        <w:rPr>
          <w:rtl w:val="0"/>
        </w:rPr>
      </w:r>
    </w:p>
    <w:p w:rsidR="00000000" w:rsidDel="00000000" w:rsidP="00000000" w:rsidRDefault="00000000" w:rsidRPr="00000000" w14:paraId="0000000F">
      <w:pPr>
        <w:tabs>
          <w:tab w:val="left" w:pos="8203"/>
        </w:tabs>
        <w:spacing w:after="40" w:before="240" w:line="24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This study aims to determine the efforts and obstacles found by the MAN 1 Aceh Barat teachers in increasing students' learning motivation during the new normal period. In its cruelty, this research is field research using a qualitative research approach with data presented descriptively. The data collection techniques are carried out using interviews, observation and documentation, to the selected respondents, namely Islamic Religious Education teachers at MAN 1 Aceh Barat. . The results showed that the efforts made by teachers in increasing learning motivation in the new normal, including: building discipline and advising students about the importance of maintaining health and implementing health protocols, using e-digital media in the learning process, show values ​​in the form of numbers and symbols to students, provide an overview of the spirit of learning to students, look for interesting materials as teaching materials, give praise to students both in the form of verbal praise and in the form of objects, use interesting learning methods, have a good personality and provide good examples for students, carry out outdoor learning such as under trees, libraries, prayer rooms, halls, and cottages, and encourage students to take part in extracurricular activities, especially in the religious field. While the obstacles experienced by teachers to increase learning motivation in the new normal period are: the condition of students who are still carried away by the offline learning atmosphere, the emotional approach of students, at the time or hours of learning that coincide with prayer times.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line="240" w:lineRule="auto"/>
        <w:ind w:left="1134" w:hanging="113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Keywords: </w:t>
      </w:r>
      <w:r w:rsidDel="00000000" w:rsidR="00000000" w:rsidRPr="00000000">
        <w:rPr>
          <w:rFonts w:ascii="Times New Roman" w:cs="Times New Roman" w:eastAsia="Times New Roman" w:hAnsi="Times New Roman"/>
          <w:i w:val="1"/>
          <w:sz w:val="24"/>
          <w:szCs w:val="24"/>
          <w:rtl w:val="0"/>
        </w:rPr>
        <w:t xml:space="preserve">New normal teacher efforts, increased learning motivation, New Normal learning</w:t>
      </w:r>
    </w:p>
    <w:p w:rsidR="00000000" w:rsidDel="00000000" w:rsidP="00000000" w:rsidRDefault="00000000" w:rsidRPr="00000000" w14:paraId="0000001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Pada saat ini, Indonesia diserang wabah covid-19 sehingga terjadi banyak perubahan dalam kehidupan masyarakat di seluruh dunia termasuk dalam dunia pendidikan. banyak kegiatan yang terhenti karena serangan wabah tersebut. pandemi covid-19 telah membuat tujuan dari pendidikan terhenti sementara. Karena hal itu, pemerintah tetap berusaha agar tujuan dari pendidikan tidak terhenti dan tetap bisa dijalankan sehingga pemerintah mendapatkan jalan keluar yaitu setiap pekerjaan maupun kegiatan pendidikan dilakukan secara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Daring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(Dalam jaringan) atau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home work</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Pembelajaran Daring sangat dikenal di kalangan masyarakat akademik dengan istilah pembelajaran online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(online learning)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Istilah lain yang sangat umum diketahui adalah pembelajaran jarak jauh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(learning distance)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Pembelajaran Daring merupakan pembelajaran yang berlangsung di dalam jaringan dimana pengajar dan yang diajar tidak bertatap muka secara langsung. Menurut Isman sebagaimana dikutip oleh pembelajaran Daring adalah pemanfaatan jaringan internet dalam proses pembelajaran. (Pohan, 2020)</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Namun, proses belajar mengajar yang dilakukan secara Daring dapat menimbulkan masalah baru, salah satunya belajar secara Daring bisa membuat motivasi dan keinginan belajar siswa menjadi menurun. Hal tersebut terjadi karena materi yang disampaikan terlalu banyak dan banyak siswa yang tidak bisa memahami materi serta terdapat banyak tugas yang diberikan oleh guru kepada siswa. Selain itu, guru tidak bisa menggunakan metode pembelajaran yang bervariasi untuk mendukung keaktifan peserta didik dalam proses belajar mengajar karena keterbatasan media pembelajaran saat Daring. Pembelajaran Daring yang dilakukan menggunakan media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handphone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dapat menyebabkan siswa lalai dalam mengerjakan tugas-tugasnya dan lalai dalam melakukan ibadah. Hal ini terjadi karena peserta didik dilalaikan dengan sosial media media yang ada selain dari aplikasi yang digunakan untuk pembelajaran Daring. Peserta didik sibuk dengan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game online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tiktok,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facebook</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instagram, dan aplikasi lainnya sehingga motivasi belajar siswa jadi semakin menurun.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Pada awal semester ganjil tahun ajaran 2020-2021, Indonesia telah memberlakukan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merupakan perubahan keadaan yang kembali normal setelah melewati masa pandemi covid-19 namun tetap mengikuti protokol kesehatan. Pada masa ini siswa mulai kembali melakukan kegiatan sekolah secara normal tapi masih dibatasi dengan protokol kesehatan. Namun, karena mereka telah terbiasa dengan pembelajaran Daring, jadi siswa hanya memiliki sedikit semangat belajar karena mereka merasa nyaman belajar di rumah dengan menggunakan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hand phone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dan bisa membuka aplikasi-aplikasi sosial media.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Kurangnya motivasi belajar siswa ini menjadi sebuah tantangan bagi guru agar bisa merubahnya dan meningkatkannya kembali. Dari pengamatan yang dilakukan saat PPL (Praktik pengalaman lapangan), masih banyak siswa yang kurang semangat dan kurang aktif dalam belajar, terutama dalam pelajaran agama karena materi yang diajarkan saat Daring masih belum bisa dipahami sepenuhnya sehingga peserta didik masih kebingungan untuk memahami materi selanjutnya. Berdasarkan latar belakang di atas penulis tertarik membuat penelitian dengan judul “Upaya Guru dalam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 MAN 1 Aceh Barat”</w:t>
      </w:r>
    </w:p>
    <w:p w:rsidR="00000000" w:rsidDel="00000000" w:rsidP="00000000" w:rsidRDefault="00000000" w:rsidRPr="00000000" w14:paraId="00000019">
      <w:pPr>
        <w:spacing w:after="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TINJAUAN PUSTAKA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Belajar merupakan suatu proses perubahan dari awalnya tidak tahu menjadi tahu sehingga seorang individu mendapatkan pengetahuan dan pengetahuan yang didapatkan dari proses tersebut bisa merubah sikap dan tingkah laku ke arah yang lebih baik serta bisa mengamalkan semua ilmu yang didapatkan dalam kehidupan sehari-hari.</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Pentingnya motivasi belajar bagi siswa yaitu menyadarkan kedudukan pada awal belajar, proses dan hasil akhir; menginformasikan tentang kekuatan usaha belajar yang dibandingkan dengan teman sebaya; mengarahkan kegiatan belajar; membesarkan semangat belajar; dan menyadarkan tentang adanya perjalanan belajar dan kemudian bekerja. (Kompri, 2017). Oleh karena itu, motivasi belajar sangat penting bagi siswa karena dengan adanya motivasi siswa memiliki semangat dalam belajar dan bisa membuat siswa lebih aktif dalam proses belajar mengajar sehingga tujuan pembelajaran yang telah direncanakan dapat tercapai. Dengan adanya motivasi belajar, siswa bisa mendapatkan hasil belajar yang sangat memuaskan.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Strategi peningkatan motivasi belajar anak dalam kegiatan belajar di sekolah, ada beberapa langkah yang dapat dilakukan guru sebagaimana diugkapkan oleh Sardiman, yaitu: (Suprihatin, 2015)</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Memberi angka-angka dalam hal ini sebagai simbol dari nilai kegiatan belajarnya. Angka-angka yang baik itu bagi para siswa merupakan motivasi yang sangat kuat. Yang perlu diingat oleh guru, bahwa pencapaian angka-angka tersebut belum merupakan hasil belajar yang sejati dan bermakna. Harapannya angka-angka tersebut dikaitkan dengan nilai afeksinya bukan sekedar kognitifnya saja.</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Hadiah dapat menjadi motivasi yang kuat, dimana siswa tertarik pada bidang tertentu yang akan diberikan hadiah. Tidak demikian jika hadiah diberikan untuk suatu pekerjaan yang tidak menarik menurut siswa.</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Kompetensi persaingan, baik yang individu atau kelompok, dapat menjadi sarana untuk meningkatkan motivasi belajar. Karena terkadang jika ada saingan, siswa akan menjadi lebih bersemangat dalam mencapai hasil yang terbaik.</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Ego-involvement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menumbuhkan kesadaran kepada siswa agar merasakan pentingnya tugas dan menerimanya sebagai tantangan sehingga bekerja keras adalah sebagai salah satu bentuk motivasi yang cukup penting.</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Memberi ulangan. Para siswa akan giat belajar kalau mengetahui akan diadakan ulangan. Tetapi ulangan jangan terlalu sering dilakukan karena akan membosankan dan akan jadi rutinitas belaka.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Mengetahui hasil belajar. Mengetahui hasil belajar bisa dijadikan sebagai alat motivasi. Dengan menbgetahui hasil belajarnya, siswa akan terdorong untuk belajar lebih giat. Apalagi jika hasil belajar itu mengalami kemajuan, siswa pasti akan berusaha mempertahankannya atau bahkan termotivasi untuk dapat meningkatkannya.</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Pujian apabila siswa berhasil menyelesaikan tugasnya dengan baik, maka perlu diberikan pujian. Pujian adalah bentu</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reinforcement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yang positif dan memberikan motivasi yang baik bagi siswa. Pemberiannya juga harus pada waktu yang tepat, sehingga akan memupuk suasana yang menyenangkan dan mempertinggi motivasi belajar serta sekaligus akan membangkitkan harga diri.</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240" w:line="360" w:lineRule="auto"/>
        <w:ind w:left="851"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Hukuman adalah bentuk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reinforcement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yang negatif, tetapi jika diberikan secara tepat dan bijaksana, bisa menjadi alat motivasi. Oleh karena itu, guru harus memahami prinsip-prinsip pemberian hukuman tersebut.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Jadi, strategi pembelajaran yang dapat meningkatkan motivasi belajar siswa yaitu dengan memberikan nilai berupa simbol atau angka, memberi pujian jika ada siswa yang berhasil dalam kegiatan pembelajaran, dan memberikan hukuman yang bersifat mendidik kepada siswa yang melanggar aturan atau tidak menyelesaikan tugasnya dalam kegiatan pembelajaran. selain itu, terciptanya suatu kompetensi persaingan yang positif juga bisa menimbulkan motivasi dalam diri siswa untuk belajar lebih giat.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Ada beberapa aspek pendidikan yang harus dipertimbangkan oleh pemerintah dalam menerapkan kebijakan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ini. Sistem pembelajaran, kurikulum, kompetensi guru, dan infrastruktur sekolah harus dipersiapkan. Proses pembelajaran yang terjadi di sekolah akan berbeda dengan sebelum masa pandemi. Beberapa aspek pendidikan yang disesuaikan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yaitu: (Dwiyanto, 2020)</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40" w:line="360" w:lineRule="auto"/>
        <w:ind w:left="851" w:right="0" w:hanging="283"/>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Sistem Pembelajaran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Pembelajaran yang dilakukan harus memperhatikan protokol kesehatan dalam upaya mencegah penyebaran covid-19. Proses pembelajaran yang berlangsung harus menerapkan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physical distancing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menggunakan masker, dan rutin mencuci tangan dengan sabun. Penerapan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physical distancing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dengan menjaga jarak tempat duduk siswa akan berdampak pada kapasitas ruang kelas. Kalau sebelumnya ruang kelas bisa diisi siswa dengan jumlah maksimal sesuai standar maka sekarang hanya dapat diisi setengah atau sepertiga jumlah siswa. Dengan demikian perlu dirumuskan pola masuk siswa ke kelas, apakah diatur dengan model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shift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(siswa masuk kelas dibagi dalam beberapa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shift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atau model lain yang disepakati.</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40" w:line="360" w:lineRule="auto"/>
        <w:ind w:left="851" w:right="0" w:hanging="283"/>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Kurikulum</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Kurikulum yang ada juga harus disesuaikan dengan memodifikasi materi pembelajaran. materi pembelajaran sangat perlu memuat kecakapan hidup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(life skill)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yang harus dimiliki siswa. Beban ketuntasan materi dalam kurikulum juga perlu dikaji ulang sebagai dampak perubahan sistem pembelajaran. sebagai akibat dari penyesuaian kurikulum ini tentunya akan terjadi pengurangan materi. Materi pembelajaran akan lebih simpel dan lebih menekankan pada pencapaian kompetensi dasar keterampilan siswa.</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40" w:line="360" w:lineRule="auto"/>
        <w:ind w:left="851" w:right="0" w:hanging="283"/>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Kompetensi guru</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Perubahan sistem pembelajaran dan penyesuaian kurikulum menuntut guru untuk siap dan mampu menerapkannya dalam proses pembelajaran di kelas. Belajar dari sistem pembelajaran pada masa pandemi covid-19 banyak guru yang merasa kesulitan dalam menerapkan pembelajaran daring dengan berbasis kecakapan hidup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(life skill)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Menjadi pekerjaan rumah bagi pemerintah pusat maupun daerah untuk melakukan fasilitasi peningkatan kompetensi guru.</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240" w:line="360" w:lineRule="auto"/>
        <w:ind w:left="851" w:right="0" w:hanging="283"/>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Infrastruktur sekolah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Perubahan sistem pembelajaran menuntut setiap sekolah untuk menyiapkan infrastruktur pembelajaran yang lebih dari sebelumnya. Dari infrastruktur yang ada perlu ditambah dengan sarana dan prasarana terkait dengan protokol kesehatan, pembelajaran secara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shift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dan pembelajaran daring jika diperlukan.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Oleh sebab itu, pembelajaran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harus memperhatikan dan menyesuaikan dengan aspek-aspek yang ada dalam pendidikan seperti sistem pendidikan, kurikulum, kompetensi guru, dan infrastruktur yang ada sekolah. Hal tersebut dilakukan sebab pembelajaran di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berbeda dengan pembelajaran yang dijalankan di masa normal sebelum munculnya wabah covid-19. Pembelajaran yang dilaksanakan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ini dijalankan dengan menerapkan protokol kesehatan. Setelah peneliti melakukan telaah terhadap beberapa penelitian, ada beberapa karya ilmiah yang memiliki keterkaitan dengan penelitian yang akan peneliti lakukan.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Kajian pertama yang berhasil peneliti temukan adalah sebuah jurnal yang ditulis oleh Gita Pratiwi yang berjudul “upaya guru dalam meningkatkan motivasi belajar siswa pada mata pelajaran PPKN di SMP Negeri 13 Palembang”, pada tahun 2019. Tujuan Penelitian ini adalah untuk mengetahui upaya yang telah dilakukan oleh guru dalam meningkatkan motivasi belajar siswa pada mata pelajaran PPKN. (Pratiwi, 2019). Tema dari penelitian di atas hampir sama dengan tema yang akan peneliti lakukan yaitu upaya guru dalam meningkatkan motivasi belajar siswa. Namun, penelitian di atas juga memiliki perbedaan dengan penelitian yang akan peneliti lakukan yaitu tempat penelitian yang berbeda dan mata pelajaran yang berbeda.</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Kajian kedua yang berhasil peneliti temukan adalah penelitian yang dilakukan oleh Dilla Amelia dengan tema “upaya meningkatkan motivasi belajar siswa pada pembelajaran bahasa Indonesia berbasis online di kelas 1 madrasah ibtidaiyah Nurul Ittihat Kota Jambi”. Penelitian ini dilakukan pada tahun 2020. Tujuan penelitian ini dilakukan untuk mengetahui motivasi belajar siswa dalam pembelajaran bahasa Indonesia di madrasah ibtidaiyah Kota Jambi, dan faktor kendala belajar siswa di madrasah ibtidaiyah Nurul Ittihat Kota Jambi. Selain itu, penelitian ini juga dilakukan untuk mengetahui upaya guru dalam mengatasi kendala belajar siswa di masa pandemi covid-19 di madrasah Ibtidaiyah Nurul Ittihat Kota Jambi. (Amelia, 2020)</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Kajian ke tiga yang berhasil peneliti temukan adalah penelitan yang dilakukan oleh Arifah Suryaningsih dengan tema “peningkatan motivasi belajar siswa secara online pada pelajaran animasi 2D (dua dimensi) melalui strategi komunikasi persuasif”. Penelitian ini dilakukan saat pembelajaran daring pada masa pandemi covid-19. Penelitian ini bertujuan untuk merekam seluruh kegiatan pembelajaran secara jarak jauh (online) yang dilakukan selama masa pandemi covid-19. Penelitian ini juga dilakukan untuk mengetahui keberhasilan pembelajaran yang dilaksanakan oleh peneliti dengan menggunakan strategi komunikasi persuasif yang digunakan untuk mengetahui hubungan antara motivasi belajar dengan semangat berkreasi siswa dalam pembuatan animasi 2D. (Suryaningsih, 2020)</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Tema dari kajian kedua  dan ketiga memiliki kesamaan dengan tema penelitian yang akan peneliti lakukan yaitu upaya meningkatkan motivasi belajar. Namun, kedua kajian ini juga memiliki perbedaan dengan pen</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litian yang akan dilakukan. Perbedaan yang terdapat pada kedua kajian yaitu perbedaan tempat penelitian dan masa penelitian. Kedua penelitian ini dilakukan pada masa pandemi covid-19, sedangkan penelitian yang akan peneliti lakukan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setelah masa pandemi covid-19.</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Kajian selanjutnya yang berhasil ditemukan adalah penelitian yang dilakukan oleh Zuraini dan Nur</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ayati tentang efektifitas pembelajaran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E-learning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 era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Pembelajaran daring pada era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diharapkan bisa meningkatkan kuantitas dan kualitas sumber daya manusia yang mempunyai potensi intelegensi untuk menghadapi abad-21. Dalam penelitian ini, keefektifan pembelajaran era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dapat dilihat dari respon mahasiswa dalam pembelajaran daring di era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efektifitas pembelajaran bahasa Inggris pada era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dan sarana dan prasarana yang dimiliki mahasiswa selama pembelajaran daring. (Nurhayati, 2021)</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Kajian ke empat memiliki persamaan dengan penelitian yang akan dilaksanakan yaitu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atau masa normal baru yang diberlakukan setelah masa pandemi covid-19. Namun penelitian ini juga memiliki perbedaan dengan penelitian yang akan dilaksanakan. Objek dari penelitian ini adalah efektifitas pembelajaran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E-learning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sedangkan objek dari penelitian yang akan dilaksanakan adalah upaya guru dalam meningkatkan motivasi belajar siswa. Subjek dari penelitian ini juga berbeda dengan subjek penelitian yang akan dilaksanakan, subjek penelitian ini adalah mahasiswa sedangkan subjek dari penelitian yang akan peneliti lakukan adalah guru pendidikan agama Islam yang ada di MAN 1 Aceh Barat.</w:t>
      </w:r>
    </w:p>
    <w:p w:rsidR="00000000" w:rsidDel="00000000" w:rsidP="00000000" w:rsidRDefault="00000000" w:rsidRPr="00000000" w14:paraId="00000036">
      <w:pPr>
        <w:spacing w:after="240" w:line="360" w:lineRule="auto"/>
        <w:jc w:val="both"/>
        <w:rPr>
          <w:rFonts w:ascii="Times New Roman" w:cs="Times New Roman" w:eastAsia="Times New Roman" w:hAnsi="Times New Roman"/>
          <w:b w:val="1"/>
          <w:sz w:val="24"/>
          <w:szCs w:val="24"/>
        </w:rPr>
      </w:pPr>
      <w:r w:rsidDel="00000000" w:rsidR="00000000" w:rsidRPr="00000000">
        <w:rPr>
          <w:b w:val="1"/>
          <w:rtl w:val="0"/>
        </w:rPr>
        <w:t xml:space="preserve">METODE PENELITIAN</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Penelitian ini tergolong pada penelitian lapangan atau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field research</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Pendekatan yang digunakan dalam penelitian ini adalah pendekatan kualitatif dengan paparan data secara deskriptif. Data yang dikumpulkan oleh peneliti adalah data dari penelitian kualitatif. Penelitian kualitatif adalah suatu prosedur penelitian yang dilakukan secara alamiah sesuai dengan kondisi yang terjadi di lapangan tanpa adanya rekayasa dan jenis data yang dikumpulkan berupa data deskriptif.</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superscript"/>
          <w:rtl w:val="0"/>
        </w:rPr>
        <w:t xml:space="preserve">67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Teknik pengumpulan data dalam penelitian ini menggunakan metode observasi, wawancara, dan dokumentasi. Dalam menganalisis data, peneliti menggunakan analisis kualitatif deskriptif.</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851"/>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Penelitian ini dilakukan di MAN 1 Aceh Barat yang merupakan salah satu Madrasah Aliyah Negeri yang terletak di wilayah Kota Meulaboh tepatnya Desa Drien Rampak, Kecamatan Johan Pahlawan, Kabupaten Aceh Barat. Yang menjadi </w:t>
      </w:r>
      <w:r w:rsidDel="00000000" w:rsidR="00000000" w:rsidRPr="00000000">
        <w:rPr>
          <w:rFonts w:ascii="Times New Roman" w:cs="Times New Roman" w:eastAsia="Times New Roman" w:hAnsi="Times New Roman"/>
          <w:sz w:val="24"/>
          <w:szCs w:val="24"/>
          <w:rtl w:val="0"/>
        </w:rPr>
        <w:t xml:space="preserve">informan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dalam penelitian ini adalah guru Pendidikan Agama Islam yang ada di MAN 1 Aceh Barat. Guru Pendidikan Agama Islam yang dimaksud adalah Guru yang mengajar mata pelajaran Al-Qur’an Hadits, Akidah Akhlak, Fi</w:t>
      </w: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 dan Sejarah Kebudayaan Islam (SKI). Guru pendidikan agama Islam yang ada di MAN 1 Aceh Barat berjumlah yang 10 orang.</w:t>
      </w:r>
    </w:p>
    <w:p w:rsidR="00000000" w:rsidDel="00000000" w:rsidP="00000000" w:rsidRDefault="00000000" w:rsidRPr="00000000" w14:paraId="0000003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 HASIL PENELITIAN</w:t>
      </w:r>
    </w:p>
    <w:p w:rsidR="00000000" w:rsidDel="00000000" w:rsidP="00000000" w:rsidRDefault="00000000" w:rsidRPr="00000000" w14:paraId="0000003A">
      <w:pPr>
        <w:spacing w:after="12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yang disajikan dalam pembahasan hasil penelitian ini bertujuan untuk mengetahui upaya yang dilakukan guru untuk meningkatkan motivasi belajar siswa pada masa </w:t>
      </w:r>
      <w:r w:rsidDel="00000000" w:rsidR="00000000" w:rsidRPr="00000000">
        <w:rPr>
          <w:rFonts w:ascii="Times New Roman" w:cs="Times New Roman" w:eastAsia="Times New Roman" w:hAnsi="Times New Roman"/>
          <w:i w:val="1"/>
          <w:sz w:val="24"/>
          <w:szCs w:val="24"/>
          <w:rtl w:val="0"/>
        </w:rPr>
        <w:t xml:space="preserve">new normal</w:t>
      </w:r>
      <w:r w:rsidDel="00000000" w:rsidR="00000000" w:rsidRPr="00000000">
        <w:rPr>
          <w:rFonts w:ascii="Times New Roman" w:cs="Times New Roman" w:eastAsia="Times New Roman" w:hAnsi="Times New Roman"/>
          <w:sz w:val="24"/>
          <w:szCs w:val="24"/>
          <w:rtl w:val="0"/>
        </w:rPr>
        <w:t xml:space="preserve">. Data yang disajikan yaitu pembahasan hasil observasi dan hasil wawancara yang peneliti lakukan. </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284"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Upaya Guru dalam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eningkatan Motivasi Belajar Masa New Normal</w:t>
      </w:r>
    </w:p>
    <w:p w:rsidR="00000000" w:rsidDel="00000000" w:rsidP="00000000" w:rsidRDefault="00000000" w:rsidRPr="00000000" w14:paraId="0000003C">
      <w:pPr>
        <w:spacing w:after="120" w:line="36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upaya meningkatkan motivasi belajar siswa masa new normal yang dilakukan guru Pendidikan agama Islam di MAN 1 Aceh Barat. Di bawah ini merupakan rekapitulasi data dari hasil observasi.</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1.1 Hasil observasi yang dilakukan selama penelitian</w:t>
      </w:r>
    </w:p>
    <w:tbl>
      <w:tblPr>
        <w:tblStyle w:val="Table1"/>
        <w:tblW w:w="83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
        <w:gridCol w:w="2287"/>
        <w:gridCol w:w="416"/>
        <w:gridCol w:w="374"/>
        <w:gridCol w:w="469"/>
        <w:gridCol w:w="469"/>
        <w:gridCol w:w="469"/>
        <w:gridCol w:w="469"/>
        <w:gridCol w:w="469"/>
        <w:gridCol w:w="469"/>
        <w:gridCol w:w="405"/>
        <w:gridCol w:w="426"/>
        <w:gridCol w:w="505"/>
        <w:gridCol w:w="567"/>
        <w:tblGridChange w:id="0">
          <w:tblGrid>
            <w:gridCol w:w="536"/>
            <w:gridCol w:w="2287"/>
            <w:gridCol w:w="416"/>
            <w:gridCol w:w="374"/>
            <w:gridCol w:w="469"/>
            <w:gridCol w:w="469"/>
            <w:gridCol w:w="469"/>
            <w:gridCol w:w="469"/>
            <w:gridCol w:w="469"/>
            <w:gridCol w:w="469"/>
            <w:gridCol w:w="405"/>
            <w:gridCol w:w="426"/>
            <w:gridCol w:w="505"/>
            <w:gridCol w:w="567"/>
          </w:tblGrid>
        </w:tblGridChange>
      </w:tblGrid>
      <w:tr>
        <w:trPr>
          <w:cantSplit w:val="0"/>
          <w:tblHeader w:val="0"/>
        </w:trPr>
        <w:tc>
          <w:tcPr>
            <w:vMerge w:val="restart"/>
            <w:vAlign w:val="center"/>
          </w:tcPr>
          <w:p w:rsidR="00000000" w:rsidDel="00000000" w:rsidP="00000000" w:rsidRDefault="00000000" w:rsidRPr="00000000" w14:paraId="000000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vMerge w:val="restart"/>
            <w:vAlign w:val="center"/>
          </w:tcPr>
          <w:p w:rsidR="00000000" w:rsidDel="00000000" w:rsidP="00000000" w:rsidRDefault="00000000" w:rsidRPr="00000000" w14:paraId="000000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Aspek yang diobservasi</w:t>
            </w:r>
          </w:p>
        </w:tc>
        <w:tc>
          <w:tcPr>
            <w:gridSpan w:val="10"/>
            <w:vAlign w:val="center"/>
          </w:tcPr>
          <w:p w:rsidR="00000000" w:rsidDel="00000000" w:rsidP="00000000" w:rsidRDefault="00000000" w:rsidRPr="00000000" w14:paraId="00000040">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Informan</w:t>
            </w:r>
          </w:p>
        </w:tc>
        <w:tc>
          <w:tcPr>
            <w:vAlign w:val="center"/>
          </w:tcPr>
          <w:p w:rsidR="00000000" w:rsidDel="00000000" w:rsidP="00000000" w:rsidRDefault="00000000" w:rsidRPr="00000000" w14:paraId="0000004A">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Ket</w:t>
            </w:r>
          </w:p>
        </w:tc>
        <w:tc>
          <w:tcPr>
            <w:vAlign w:val="center"/>
          </w:tcPr>
          <w:p w:rsidR="00000000" w:rsidDel="00000000" w:rsidP="00000000" w:rsidRDefault="00000000" w:rsidRPr="00000000" w14:paraId="0000004B">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E">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4F">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50">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51">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52">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Align w:val="center"/>
          </w:tcPr>
          <w:p w:rsidR="00000000" w:rsidDel="00000000" w:rsidP="00000000" w:rsidRDefault="00000000" w:rsidRPr="00000000" w14:paraId="00000053">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54">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55">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56">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57">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58">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59">
            <w:pPr>
              <w:tabs>
                <w:tab w:val="right" w:pos="8931"/>
              </w:tabs>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menggunakan metode pembelajaran yang bervariasi saat mengajar</w:t>
            </w:r>
          </w:p>
        </w:tc>
        <w:tc>
          <w:tcPr>
            <w:vAlign w:val="center"/>
          </w:tcPr>
          <w:p w:rsidR="00000000" w:rsidDel="00000000" w:rsidP="00000000" w:rsidRDefault="00000000" w:rsidRPr="00000000" w14:paraId="0000005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5F">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0">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4">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5">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6">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67">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menggunakan media yang menarik dan sesuai dengan materi yang disampaikan saat mengajar</w:t>
            </w:r>
          </w:p>
        </w:tc>
        <w:tc>
          <w:tcPr>
            <w:vAlign w:val="center"/>
          </w:tcPr>
          <w:p w:rsidR="00000000" w:rsidDel="00000000" w:rsidP="00000000" w:rsidRDefault="00000000" w:rsidRPr="00000000" w14:paraId="0000006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B">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6C">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6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6E">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6F">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70">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7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4">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75">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r>
      <w:tr>
        <w:trPr>
          <w:cantSplit w:val="0"/>
          <w:tblHeader w:val="0"/>
        </w:trPr>
        <w:tc>
          <w:tcPr>
            <w:vAlign w:val="center"/>
          </w:tcPr>
          <w:p w:rsidR="00000000" w:rsidDel="00000000" w:rsidP="00000000" w:rsidRDefault="00000000" w:rsidRPr="00000000" w14:paraId="000000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memberikan pujian ketika siswa memiliki sikap yang baik atau berhasil dalam proses belajar mengajar</w:t>
            </w:r>
          </w:p>
        </w:tc>
        <w:tc>
          <w:tcPr>
            <w:vAlign w:val="center"/>
          </w:tcPr>
          <w:p w:rsidR="00000000" w:rsidDel="00000000" w:rsidP="00000000" w:rsidRDefault="00000000" w:rsidRPr="00000000" w14:paraId="00000078">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9">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B">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7F">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0">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2">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83">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8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memberikan ganjaran yang bersifat mendidik ketika siswa melakukan suatu kesalahan</w:t>
            </w:r>
          </w:p>
        </w:tc>
        <w:tc>
          <w:tcPr>
            <w:vAlign w:val="center"/>
          </w:tcPr>
          <w:p w:rsidR="00000000" w:rsidDel="00000000" w:rsidP="00000000" w:rsidRDefault="00000000" w:rsidRPr="00000000" w14:paraId="00000086">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7">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8">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9">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B">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8F">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0">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91">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Align w:val="center"/>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memberikan tugas untuk memacu siswa agar lebih giat belajar</w:t>
            </w:r>
          </w:p>
        </w:tc>
        <w:tc>
          <w:tcPr>
            <w:vAlign w:val="center"/>
          </w:tcPr>
          <w:p w:rsidR="00000000" w:rsidDel="00000000" w:rsidP="00000000" w:rsidRDefault="00000000" w:rsidRPr="00000000" w14:paraId="00000094">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5">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6">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7">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8">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9">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B">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9E">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9F">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memberitahu siswa tentang nilai yang dicapai baik itu berupa simbol maupun angka</w:t>
            </w:r>
          </w:p>
        </w:tc>
        <w:tc>
          <w:tcPr>
            <w:vAlign w:val="center"/>
          </w:tcPr>
          <w:p w:rsidR="00000000" w:rsidDel="00000000" w:rsidP="00000000" w:rsidRDefault="00000000" w:rsidRPr="00000000" w14:paraId="000000A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4">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5">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6">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7">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8">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9">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B">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AC">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AD">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memiliki sikap semangat dalam mengajar yang menjadi teladan bagi siswa</w:t>
            </w:r>
          </w:p>
        </w:tc>
        <w:tc>
          <w:tcPr>
            <w:vAlign w:val="center"/>
          </w:tcPr>
          <w:p w:rsidR="00000000" w:rsidDel="00000000" w:rsidP="00000000" w:rsidRDefault="00000000" w:rsidRPr="00000000" w14:paraId="000000B0">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4">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5">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6">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7">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8">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9">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A">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BB">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melaksanakan proses belajar mengajar di luar ruangan </w:t>
            </w:r>
          </w:p>
        </w:tc>
        <w:tc>
          <w:tcPr>
            <w:vAlign w:val="center"/>
          </w:tcPr>
          <w:p w:rsidR="00000000" w:rsidDel="00000000" w:rsidP="00000000" w:rsidRDefault="00000000" w:rsidRPr="00000000" w14:paraId="000000B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F">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0">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1">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2">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3">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4">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5">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6">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7">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C8">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C9">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blHeader w:val="0"/>
        </w:trPr>
        <w:tc>
          <w:tcPr>
            <w:vAlign w:val="center"/>
          </w:tcPr>
          <w:p w:rsidR="00000000" w:rsidDel="00000000" w:rsidP="00000000" w:rsidRDefault="00000000" w:rsidRPr="00000000" w14:paraId="000000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 semangat kepada siswa untuk mengikuti ekstrakurikuler bidang keagamaan</w:t>
            </w:r>
          </w:p>
        </w:tc>
        <w:tc>
          <w:tcPr>
            <w:vAlign w:val="center"/>
          </w:tcPr>
          <w:p w:rsidR="00000000" w:rsidDel="00000000" w:rsidP="00000000" w:rsidRDefault="00000000" w:rsidRPr="00000000" w14:paraId="000000C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F">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0">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4">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D5">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6">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D7">
            <w:pPr>
              <w:tabs>
                <w:tab w:val="right" w:pos="8931"/>
              </w:tabs>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r>
      <w:tr>
        <w:trPr>
          <w:cantSplit w:val="0"/>
          <w:tblHeader w:val="0"/>
        </w:trPr>
        <w:tc>
          <w:tcPr>
            <w:vAlign w:val="center"/>
          </w:tcPr>
          <w:p w:rsidR="00000000" w:rsidDel="00000000" w:rsidP="00000000" w:rsidRDefault="00000000" w:rsidRPr="00000000" w14:paraId="000000D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guru memberi dorongan kepada siswa untuk bekerjasama dengan temannya jika siswa mengalami kesulitan dalam belajar</w:t>
            </w:r>
          </w:p>
        </w:tc>
        <w:tc>
          <w:tcPr>
            <w:vAlign w:val="center"/>
          </w:tcPr>
          <w:p w:rsidR="00000000" w:rsidDel="00000000" w:rsidP="00000000" w:rsidRDefault="00000000" w:rsidRPr="00000000" w14:paraId="000000DA">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B">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C">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D">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E">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F">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0">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1">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2">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3">
            <w:pPr>
              <w:tabs>
                <w:tab w:val="right" w:pos="8931"/>
              </w:tabs>
              <w:jc w:val="center"/>
              <w:rPr>
                <w:rFonts w:ascii="Times New Roman" w:cs="Times New Roman" w:eastAsia="Times New Roman" w:hAnsi="Times New Roman"/>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4">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E5">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vAlign w:val="center"/>
          </w:tcPr>
          <w:p w:rsidR="00000000" w:rsidDel="00000000" w:rsidP="00000000" w:rsidRDefault="00000000" w:rsidRPr="00000000" w14:paraId="000000E6">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Jumlah</w:t>
            </w:r>
          </w:p>
        </w:tc>
        <w:tc>
          <w:tcPr>
            <w:vAlign w:val="center"/>
          </w:tcPr>
          <w:p w:rsidR="00000000" w:rsidDel="00000000" w:rsidP="00000000" w:rsidRDefault="00000000" w:rsidRPr="00000000" w14:paraId="000000E8">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E9">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A">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B">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EC">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D">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E">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F">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F0">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F1">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F2">
            <w:pPr>
              <w:tabs>
                <w:tab w:val="right" w:pos="8931"/>
              </w:tabs>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F3">
            <w:pPr>
              <w:tabs>
                <w:tab w:val="right" w:pos="8931"/>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850%</w:t>
            </w:r>
          </w:p>
        </w:tc>
      </w:tr>
    </w:tbl>
    <w:p w:rsidR="00000000" w:rsidDel="00000000" w:rsidP="00000000" w:rsidRDefault="00000000" w:rsidRPr="00000000" w14:paraId="000000F4">
      <w:pPr>
        <w:tabs>
          <w:tab w:val="right" w:pos="893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tabs>
          <w:tab w:val="right" w:pos="8931"/>
        </w:tabs>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melakukan rekapitulasi terhadap 10 orang informan dari hasil observasi, didapatkan jumlah hasil rekapitulasi yaitu informan 1 sebesar 100%, informan 2 sebesar 80%, informan 3 sebesar 80%, informan 4 sebesar 90%, informan 5 sebesar 80%, informan 6 sebesar 80%, informan 7 sebesar 80%, informan 8 sebesar 90%, informan 9 sebesar 80%, dan informan 10 sebesar 90%. Maka didapatkan hasil rekapitulasi seluruh informan sebesar 85%. Hal ini diperhitungkan berdasarkan rumus persentase yaitu:</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 = </w:t>
      </w:r>
      <m:oMath>
        <m:f>
          <m:fPr>
            <m:ctrlPr>
              <w:rPr>
                <w:rFonts w:ascii="Cambria Math" w:cs="Cambria Math" w:eastAsia="Cambria Math" w:hAnsi="Cambria Math"/>
                <w:b w:val="0"/>
                <w:i w:val="0"/>
                <w:smallCaps w:val="0"/>
                <w:color w:val="000000"/>
                <w:sz w:val="24"/>
                <w:szCs w:val="24"/>
                <w:u w:val="none"/>
                <w:shd w:fill="auto" w:val="clear"/>
                <w:vertAlign w:val="baseline"/>
              </w:rPr>
            </m:ctrlPr>
          </m:fPr>
          <m:num>
            <m:r>
              <w:rPr>
                <w:rFonts w:ascii="Cambria Math" w:cs="Cambria Math" w:eastAsia="Cambria Math" w:hAnsi="Cambria Math"/>
                <w:b w:val="0"/>
                <w:i w:val="0"/>
                <w:smallCaps w:val="0"/>
                <w:color w:val="000000"/>
                <w:sz w:val="24"/>
                <w:szCs w:val="24"/>
                <w:u w:val="none"/>
                <w:shd w:fill="auto" w:val="clear"/>
                <w:vertAlign w:val="baseline"/>
              </w:rPr>
              <m:t xml:space="preserve">F</m:t>
            </m:r>
          </m:num>
          <m:den>
            <m:r>
              <w:rPr>
                <w:rFonts w:ascii="Cambria Math" w:cs="Cambria Math" w:eastAsia="Cambria Math" w:hAnsi="Cambria Math"/>
                <w:b w:val="0"/>
                <w:i w:val="0"/>
                <w:smallCaps w:val="0"/>
                <w:color w:val="000000"/>
                <w:sz w:val="24"/>
                <w:szCs w:val="24"/>
                <w:u w:val="none"/>
                <w:shd w:fill="auto" w:val="clear"/>
                <w:vertAlign w:val="baseline"/>
              </w:rPr>
              <m:t xml:space="preserve">N</m:t>
            </m:r>
          </m:den>
        </m:f>
      </m:oMath>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x 100%</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P = </w:t>
      </w:r>
      <m:oMath>
        <m:f>
          <m:fPr>
            <m:ctrlPr>
              <w:rPr>
                <w:rFonts w:ascii="Cambria Math" w:cs="Cambria Math" w:eastAsia="Cambria Math" w:hAnsi="Cambria Math"/>
                <w:b w:val="0"/>
                <w:i w:val="0"/>
                <w:smallCaps w:val="0"/>
                <w:color w:val="000000"/>
                <w:sz w:val="28"/>
                <w:szCs w:val="28"/>
                <w:u w:val="none"/>
                <w:shd w:fill="auto" w:val="clear"/>
                <w:vertAlign w:val="baseline"/>
              </w:rPr>
            </m:ctrlPr>
          </m:fPr>
          <m:num>
            <m:r>
              <w:rPr>
                <w:rFonts w:ascii="Cambria Math" w:cs="Cambria Math" w:eastAsia="Cambria Math" w:hAnsi="Cambria Math"/>
                <w:b w:val="0"/>
                <w:i w:val="0"/>
                <w:smallCaps w:val="0"/>
                <w:color w:val="000000"/>
                <w:sz w:val="28"/>
                <w:szCs w:val="28"/>
                <w:u w:val="none"/>
                <w:shd w:fill="auto" w:val="clear"/>
                <w:vertAlign w:val="baseline"/>
              </w:rPr>
              <m:t xml:space="preserve">850</m:t>
            </m:r>
          </m:num>
          <m:den>
            <m:r>
              <w:rPr>
                <w:rFonts w:ascii="Cambria Math" w:cs="Cambria Math" w:eastAsia="Cambria Math" w:hAnsi="Cambria Math"/>
                <w:b w:val="0"/>
                <w:i w:val="0"/>
                <w:smallCaps w:val="0"/>
                <w:color w:val="000000"/>
                <w:sz w:val="28"/>
                <w:szCs w:val="28"/>
                <w:u w:val="none"/>
                <w:shd w:fill="auto" w:val="clear"/>
                <w:vertAlign w:val="baseline"/>
              </w:rPr>
              <m:t xml:space="preserve">10</m:t>
            </m:r>
          </m:den>
        </m:f>
      </m:oMath>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x 100% = 85 %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709"/>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Maka dengan demikian, dari hasil observasi dapat disimpulkan bahwa pada umumnya guru melakukan upaya untuk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 MAN 1 Aceh Barat. Menurut penulis, data yang didapatkan dari hasil wawancara menunjukkan bahwa guru melakukan banyak upaya untuk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di MAN 1 Aceh Barat. Upaya yang dilakukan guru untuk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 MAN 1 Aceh Barat yaitu: berusaha membangun kedisiplinan siswa dan menasehati siswa tentang pentingnya menjaga kesehatan serta menjalankan protokol kesehatan agar belajar bisa dilakukan secara efektif, menggunakan media e-digital, memperlihatkan nilai yang berupa angka maupun simbol kepada siswa, memberikan gambaran tentang semangat belajar kepada siswa, mencari bahan materi yang menarik, memberikan pujian kepada siswa baik berupa pujian lisan maupun berupa benda.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709"/>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Menggunakan metode pembelajaran yang menarik seperti metode diskusi dan tanya jawab, metode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project</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metode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forum group discussion</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index card match</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penggunaaan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video learning system,</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penggunaan metode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ice breaking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menggunakan pendekatan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face to face</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memiliki kepribadian yang baik dan memberikan contoh yang baik bagi siswa, melaksanakan pembelajaran di luar ruangan seperti di bawah pohon, pustaka, mushalla, aula, dan pondok. Guru juga memberi semangat kepada siswa untuk mengikuti kegiatan ekstrakurikuler terutama bidang keagamaan. Selain itu, guru juga menjalankan peran sebagai teman bagi siswa. Berdasarkan hasil observasi dan wawancara, upaya yang dilakukan guru dalam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di MAN 1 aceh Barat sudah sangat baik.</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240" w:line="360" w:lineRule="auto"/>
        <w:ind w:left="426"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Kendala yang dihadapi guru pada masa new normal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709"/>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Dalam upaya meningkatkan motivasi belajar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terdapat banyak kendala yang dihadapi para guru Pendidikan agama Islam di MAN 1 Aceh Barat, kendala tersebut ada yang berasal pada personal siswa secara langsung maupun pada guru sebagai penanggung jawab di kelas. Sebagaimana dari wawancara yang telah dilakukan dengan para guru, ada beberapa kendala yang dialami guru dalam meningkatkan 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seperti kondisi siswa yang masih terbawa suasana pembelajaran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daring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siswa masih susah untuk belajar secara disiplin, mereka masih terbawa suasana belajar yang biasa dilakukan sambil tidur. Kendala lainnya yaitu kendala pada pendekatan emosional siswa, guru harus bisa mendekati dan mengenali karakter siswanya satu persatu agar mengetahui masalah yang dihadapi siswa dalam belajar, dengan banyaknya jumlah siswa guru harus punya metode menyusun strategi agar mampu melakukan pendekatan secara emosional pada tiap siswa. Kendala lainnya terletak pada waktu belajar yang beriringan dengan waktu shalat dhuhur sehingga ada siswa yang meminta izin untuk melaksanakan shalat pada saat waktu shalat </w:t>
      </w:r>
      <w:r w:rsidDel="00000000" w:rsidR="00000000" w:rsidRPr="00000000">
        <w:rPr>
          <w:rFonts w:ascii="Times New Roman" w:cs="Times New Roman" w:eastAsia="Times New Roman" w:hAnsi="Times New Roman"/>
          <w:sz w:val="24"/>
          <w:szCs w:val="24"/>
          <w:rtl w:val="0"/>
        </w:rPr>
        <w:t xml:space="preserve">dh</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uhur tiba sehingga pembelajaran yang dilakukan kurang efektif. Dan kendala lainnya ada sebagian siswa yang tidak mau menerima pendapat atau nasehat guru, ada beberapa siswa yang kurang patuh, namun guru harus tetap menuntun siswa agar mereka berubah sehingga mereka bisa memiliki motivasi dan semangat belajar yang tinggi dan memiliki akhlak yang mulia.</w:t>
      </w:r>
    </w:p>
    <w:p w:rsidR="00000000" w:rsidDel="00000000" w:rsidP="00000000" w:rsidRDefault="00000000" w:rsidRPr="00000000" w14:paraId="000000FC">
      <w:pPr>
        <w:spacing w:after="40" w:before="24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709"/>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Dari kajian penelitian diatas, dapat disimpulkan beberapa hal yang berkaitan dengan tujuan penelitian yang telah diuraikan, diantaranya:</w:t>
      </w:r>
    </w:p>
    <w:p w:rsidR="00000000" w:rsidDel="00000000" w:rsidP="00000000" w:rsidRDefault="00000000" w:rsidRPr="00000000" w14:paraId="000000F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240" w:line="360" w:lineRule="auto"/>
        <w:ind w:left="426"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Motivasi belajar siswa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dapat dikatakan menurun, hal ini dikarenakan siswa masih terbawa suasana pembelajaran yang santai saat pemberlakukan daring. Pada masa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new normal</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guru Pendidikan agama Islam MAN 1 Aceh Barat telah berupaya meningkatkan motivasi belajar siswa dengan baik, upaya tersebut seperti berusaha membangun kedisiplinan siswa dan menasehati siswa tentang pentingnya menjaga agar belajar bisa dilakukan secara efektif, meng</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unakan media e-digital, memperlihatkan nilai yang berupa angka maupun simbol kepada siswa, memberikan gambaran tentang semangat belajar kepada siswa, mencari bahan materi yang menarik, memberikan pujian kepada siswa baik berupa pujian lisan maupun berupa benda. Menggunakan metode pembelajaran yang menarik, serta terus memberi semangat kepada siswa untuk mengikuti kegiatan ekstrakurikuler terutama bidang keagamaan. </w:t>
      </w:r>
    </w:p>
    <w:p w:rsidR="00000000" w:rsidDel="00000000" w:rsidP="00000000" w:rsidRDefault="00000000" w:rsidRPr="00000000" w14:paraId="000000F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240" w:line="360" w:lineRule="auto"/>
        <w:ind w:left="426" w:right="0" w:hanging="284"/>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Sedangkan di segi kendala, para guru PAI menemukan beberapa kendala, seperti: seperti kondisi siswa yang masih terbawa suasana pembelajaran Daring, pendekatan emosional siswa dengan guru, dan terkendala pada penempatan waktu pembelajaran yang beriringan dengan waktu shalat zuhur, serta ada sebagian siswa yang tidak mau menerima dan mendengar pendapat atau nasehat yang diberikan guru mereka.</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40" w:before="240" w:line="360" w:lineRule="auto"/>
        <w:ind w:left="709" w:right="0" w:firstLine="0"/>
        <w:jc w:val="center"/>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Referensi</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Amelia, D. (2020). Upaya Meningkatkan Motivasi Belajar Siswa pada Pembelajaran Bahasa Indonesia Berbasis Online di Kelas 1 Madrasah Ibtidaiyah Nurul Ittihat Kota Jambi.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Fakultas Tarbiyah dan Keguruan Universitas Islam Negeri Sultan Thaha Saifuddin Jambi</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1-51.</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Dwiyanto, H. (2020). Menyiapkan Pembelajaran dalam Memasuki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"New Normal" </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dengan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Blanded Learning</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Pengembang Teknologi Pembelajaran LPMP Lampung 2019</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2-3.</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Kompri. (2017).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Belajar; Faktor-faktor yang Mempengaruhinya.</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Yogyakarta: Media Akademi.</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Nurhayati, Z. d. (2021). Efektifitas Pembelajaran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E-Learning</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di Era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New Normal</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Genta Mulia</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130-135.</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Pohan, A. E. (2020).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Konsep Pembelajaran Daring Berbasis Pendekatan Ilmiah.</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Jawa Tengah: Samu Ulung.</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Pratiwi, G. (2019). Upaya Guru dalam Meningkatkan Motivasi Belajar Siswa pada Mata Pelajaran PPK</w:t>
      </w:r>
      <w:r w:rsidDel="00000000" w:rsidR="00000000" w:rsidRPr="00000000">
        <w:rPr>
          <w:sz w:val="24"/>
          <w:szCs w:val="24"/>
          <w:rtl w:val="0"/>
        </w:rPr>
        <w:t xml:space="preserve">N</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di SMP Negeri 13 Palembang.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Jurnal Bhinneka Tunggal Ika</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54-63.</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Suprihatin, S. (2015). Upaya Guru dalam Meningkatkan Motivasi Belajar Siswa.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Jurnal Pendidikan Ekonomi UM Metro</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75.</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0"/>
          <w:i w:val="0"/>
          <w:smallCaps w:val="0"/>
          <w:color w:val="000000"/>
          <w:sz w:val="24"/>
          <w:szCs w:val="24"/>
          <w:u w:val="none"/>
          <w:shd w:fill="auto" w:val="clear"/>
          <w:vertAlign w:val="baseline"/>
        </w:rPr>
      </w:pP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Suryaningsih, A. (2020). Peningkatan Motivasi Belajar Siswa Secara Online pada Pelajaran Animasi 2D Melalui Strategi Komunikasi Persuasif. </w:t>
      </w:r>
      <w:r w:rsidDel="00000000" w:rsidR="00000000" w:rsidRPr="00000000">
        <w:rPr>
          <w:rFonts w:ascii="Calibri" w:cs="Calibri" w:eastAsia="Calibri" w:hAnsi="Calibri"/>
          <w:b w:val="0"/>
          <w:i w:val="1"/>
          <w:smallCaps w:val="0"/>
          <w:color w:val="000000"/>
          <w:sz w:val="24"/>
          <w:szCs w:val="24"/>
          <w:u w:val="none"/>
          <w:shd w:fill="auto" w:val="clear"/>
          <w:vertAlign w:val="baseline"/>
          <w:rtl w:val="0"/>
        </w:rPr>
        <w:t xml:space="preserve">Jurnal Karya Ilmiah Guru</w:t>
      </w:r>
      <w:r w:rsidDel="00000000" w:rsidR="00000000" w:rsidRPr="00000000">
        <w:rPr>
          <w:rFonts w:ascii="Calibri" w:cs="Calibri" w:eastAsia="Calibri" w:hAnsi="Calibri"/>
          <w:b w:val="0"/>
          <w:i w:val="0"/>
          <w:smallCaps w:val="0"/>
          <w:color w:val="000000"/>
          <w:sz w:val="24"/>
          <w:szCs w:val="24"/>
          <w:u w:val="none"/>
          <w:shd w:fill="auto" w:val="clear"/>
          <w:vertAlign w:val="baseline"/>
          <w:rtl w:val="0"/>
        </w:rPr>
        <w:t xml:space="preserve">, 9-15.</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5840" w:w="12240" w:orient="portrait"/>
      <w:pgMar w:bottom="1701" w:top="2268" w:left="2268"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color w:val="000000"/>
          <w:sz w:val="20"/>
          <w:szCs w:val="20"/>
          <w:u w:val="none"/>
          <w:shd w:fill="auto" w:val="clear"/>
          <w:vertAlign w:val="superscript"/>
          <w:rtl w:val="0"/>
        </w:rPr>
        <w:t xml:space="preserve">67</w:t>
      </w:r>
      <w:r w:rsidDel="00000000" w:rsidR="00000000" w:rsidRPr="00000000">
        <w:rPr>
          <w:rFonts w:ascii="Times New Roman" w:cs="Times New Roman" w:eastAsia="Times New Roman" w:hAnsi="Times New Roman"/>
          <w:b w:val="0"/>
          <w:i w:val="0"/>
          <w:smallCaps w:val="0"/>
          <w:color w:val="000000"/>
          <w:sz w:val="20"/>
          <w:szCs w:val="20"/>
          <w:u w:val="none"/>
          <w:shd w:fill="auto" w:val="clear"/>
          <w:vertAlign w:val="baseline"/>
          <w:rtl w:val="0"/>
        </w:rPr>
        <w:t xml:space="preserve">Danu Eko Agustinova, </w:t>
      </w:r>
      <w:r w:rsidDel="00000000" w:rsidR="00000000" w:rsidRPr="00000000">
        <w:rPr>
          <w:rFonts w:ascii="Times New Roman" w:cs="Times New Roman" w:eastAsia="Times New Roman" w:hAnsi="Times New Roman"/>
          <w:b w:val="0"/>
          <w:i w:val="1"/>
          <w:smallCaps w:val="0"/>
          <w:color w:val="000000"/>
          <w:sz w:val="20"/>
          <w:szCs w:val="20"/>
          <w:u w:val="none"/>
          <w:shd w:fill="auto" w:val="clear"/>
          <w:vertAlign w:val="baseline"/>
          <w:rtl w:val="0"/>
        </w:rPr>
        <w:t xml:space="preserve">Memahami Metode Penelitian Kualitatif</w:t>
      </w:r>
      <w:r w:rsidDel="00000000" w:rsidR="00000000" w:rsidRPr="00000000">
        <w:rPr>
          <w:rFonts w:ascii="Times New Roman" w:cs="Times New Roman" w:eastAsia="Times New Roman" w:hAnsi="Times New Roman"/>
          <w:b w:val="0"/>
          <w:i w:val="0"/>
          <w:smallCaps w:val="0"/>
          <w:color w:val="000000"/>
          <w:sz w:val="20"/>
          <w:szCs w:val="20"/>
          <w:u w:val="none"/>
          <w:shd w:fill="auto" w:val="clear"/>
          <w:vertAlign w:val="baseline"/>
          <w:rtl w:val="0"/>
        </w:rPr>
        <w:t xml:space="preserve">, Cet. I, (Yogyakarta: Calpulis, 2015), h. 10.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2">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decimal"/>
      <w:lvlText w:val="%1. "/>
      <w:lvlJc w:val="center"/>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yle0" w:default="1">
    <w:name w:val="Normal"/>
    <w:next w:val="style0"/>
    <w:qFormat w:val="1"/>
    <w:pPr/>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paragraph" w:styleId="style1">
    <w:name w:val="heading 1"/>
    <w:basedOn w:val="style0"/>
    <w:next w:val="style0"/>
    <w:link w:val="style4105"/>
    <w:uiPriority w:val="9"/>
    <w:qFormat w:val="1"/>
    <w:pPr>
      <w:keepNext w:val="1"/>
      <w:keepLines w:val="1"/>
      <w:spacing w:after="0" w:before="480"/>
      <w:outlineLvl w:val="0"/>
    </w:pPr>
    <w:rPr>
      <w:rFonts w:ascii="Cambria" w:cs="宋体" w:eastAsia="宋体" w:hAnsi="Cambria"/>
      <w:b w:val="1"/>
      <w:bCs w:val="1"/>
      <w:color w:val="365f91"/>
      <w:sz w:val="28"/>
      <w:szCs w:val="28"/>
      <w:lang w:eastAsia="ja-JP"/>
    </w:rPr>
  </w:style>
  <w:style w:type="paragraph" w:styleId="style2">
    <w:name w:val="heading 2"/>
    <w:basedOn w:val="style0"/>
    <w:next w:val="style0"/>
    <w:pPr>
      <w:keepNext w:val="1"/>
      <w:keepLines w:val="1"/>
      <w:pageBreakBefore w:val="0"/>
      <w:spacing w:after="80" w:before="360"/>
    </w:pPr>
    <w:rPr>
      <w:b w:val="1"/>
      <w:sz w:val="36"/>
      <w:szCs w:val="36"/>
    </w:rPr>
  </w:style>
  <w:style w:type="paragraph" w:styleId="style3">
    <w:name w:val="heading 3"/>
    <w:basedOn w:val="style0"/>
    <w:next w:val="style0"/>
    <w:pPr>
      <w:keepNext w:val="1"/>
      <w:keepLines w:val="1"/>
      <w:pageBreakBefore w:val="0"/>
      <w:spacing w:after="80" w:before="280"/>
    </w:pPr>
    <w:rPr>
      <w:b w:val="1"/>
      <w:sz w:val="28"/>
      <w:szCs w:val="28"/>
    </w:rPr>
  </w:style>
  <w:style w:type="paragraph" w:styleId="style4">
    <w:name w:val="heading 4"/>
    <w:basedOn w:val="style0"/>
    <w:next w:val="style0"/>
    <w:pPr>
      <w:keepNext w:val="1"/>
      <w:keepLines w:val="1"/>
      <w:pageBreakBefore w:val="0"/>
      <w:spacing w:after="40" w:before="240"/>
    </w:pPr>
    <w:rPr>
      <w:b w:val="1"/>
      <w:sz w:val="24"/>
      <w:szCs w:val="24"/>
    </w:rPr>
  </w:style>
  <w:style w:type="paragraph" w:styleId="style5">
    <w:name w:val="heading 5"/>
    <w:basedOn w:val="style0"/>
    <w:next w:val="style0"/>
    <w:pPr>
      <w:keepNext w:val="1"/>
      <w:keepLines w:val="1"/>
      <w:pageBreakBefore w:val="0"/>
      <w:spacing w:after="40" w:before="220"/>
    </w:pPr>
    <w:rPr>
      <w:b w:val="1"/>
      <w:sz w:val="22"/>
      <w:szCs w:val="22"/>
    </w:rPr>
  </w:style>
  <w:style w:type="paragraph" w:styleId="style6">
    <w:name w:val="heading 6"/>
    <w:basedOn w:val="style0"/>
    <w:next w:val="style0"/>
    <w:pPr>
      <w:keepNext w:val="1"/>
      <w:keepLines w:val="1"/>
      <w:pageBreakBefore w:val="0"/>
      <w:spacing w:after="40" w:before="200"/>
    </w:pPr>
    <w:rPr>
      <w:b w:val="1"/>
      <w:sz w:val="20"/>
      <w:szCs w:val="20"/>
    </w:rPr>
  </w:style>
  <w:style w:type="paragraph" w:styleId="style62">
    <w:name w:val="Title"/>
    <w:basedOn w:val="style0"/>
    <w:next w:val="style0"/>
    <w:pPr>
      <w:keepNext w:val="1"/>
      <w:keepLines w:val="1"/>
      <w:pageBreakBefore w:val="0"/>
      <w:spacing w:after="120" w:before="480"/>
    </w:pPr>
    <w:rPr>
      <w:b w:val="1"/>
      <w:sz w:val="72"/>
      <w:szCs w:val="72"/>
    </w:rPr>
  </w:style>
  <w:style w:type="character" w:styleId="style65" w:default="1">
    <w:name w:val="Default Paragraph Font"/>
    <w:next w:val="style65"/>
    <w:uiPriority w:val="1"/>
  </w:style>
  <w:style w:type="numbering" w:styleId="style107" w:default="1">
    <w:name w:val="No List"/>
    <w:next w:val="style107"/>
    <w:uiPriority w:val="99"/>
    <w:pPr/>
  </w:style>
  <w:style w:type="character" w:styleId="style85">
    <w:name w:val="Hyperlink"/>
    <w:basedOn w:val="style65"/>
    <w:next w:val="style85"/>
    <w:uiPriority w:val="99"/>
    <w:rPr>
      <w:color w:val="0000ff"/>
      <w:u w:val="single"/>
    </w:rPr>
  </w:style>
  <w:style w:type="character" w:styleId="style4099" w:customStyle="1">
    <w:name w:val="fontstyle21"/>
    <w:basedOn w:val="style65"/>
    <w:next w:val="style4099"/>
    <w:rPr>
      <w:rFonts w:ascii="Times-Roman" w:hAnsi="Times-Roman" w:hint="default"/>
      <w:b w:val="0"/>
      <w:bCs w:val="0"/>
      <w:i w:val="0"/>
      <w:iCs w:val="0"/>
      <w:color w:val="000000"/>
      <w:sz w:val="24"/>
      <w:szCs w:val="24"/>
    </w:rPr>
  </w:style>
  <w:style w:type="paragraph" w:styleId="style179">
    <w:name w:val="List Paragraph"/>
    <w:basedOn w:val="style0"/>
    <w:next w:val="style179"/>
    <w:uiPriority w:val="34"/>
    <w:qFormat w:val="1"/>
    <w:pPr>
      <w:ind w:left="720"/>
      <w:contextualSpacing w:val="1"/>
    </w:pPr>
    <w:rPr/>
  </w:style>
  <w:style w:type="paragraph" w:styleId="style29">
    <w:name w:val="footnote text"/>
    <w:basedOn w:val="style0"/>
    <w:next w:val="style29"/>
    <w:link w:val="style4100"/>
    <w:uiPriority w:val="99"/>
    <w:pPr>
      <w:spacing w:after="0" w:line="240" w:lineRule="auto"/>
    </w:pPr>
    <w:rPr>
      <w:sz w:val="20"/>
      <w:szCs w:val="20"/>
    </w:rPr>
  </w:style>
  <w:style w:type="character" w:styleId="style4100" w:customStyle="1">
    <w:name w:val="Footnote Text Char"/>
    <w:basedOn w:val="style65"/>
    <w:next w:val="style4100"/>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101"/>
    <w:uiPriority w:val="99"/>
    <w:pPr>
      <w:tabs>
        <w:tab w:val="center" w:leader="none" w:pos="4680"/>
        <w:tab w:val="right" w:leader="none" w:pos="9360"/>
      </w:tabs>
      <w:spacing w:after="0" w:line="240" w:lineRule="auto"/>
    </w:pPr>
    <w:rPr/>
  </w:style>
  <w:style w:type="character" w:styleId="style4101" w:customStyle="1">
    <w:name w:val="Header Char_331af69b-92ea-4b6c-99ce-74e541b53692"/>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240" w:lineRule="auto"/>
    </w:pPr>
    <w:rPr/>
  </w:style>
  <w:style w:type="character" w:styleId="style4102" w:customStyle="1">
    <w:name w:val="Footer Char_e780ec71-056b-4d69-9db9-fa77ed16d665"/>
    <w:basedOn w:val="style65"/>
    <w:next w:val="style4102"/>
    <w:link w:val="style32"/>
    <w:uiPriority w:val="99"/>
  </w:style>
  <w:style w:type="table" w:styleId="style154">
    <w:name w:val="Table Grid"/>
    <w:basedOn w:val="style105"/>
    <w:next w:val="style154"/>
    <w:uiPriority w:val="59"/>
    <w:pPr>
      <w:spacing w:after="0" w:line="240" w:lineRule="auto"/>
    </w:pP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tcBorders/>
    </w:tcPr>
  </w:style>
  <w:style w:type="character" w:styleId="style4103" w:customStyle="1">
    <w:name w:val="fontstyle31"/>
    <w:basedOn w:val="style65"/>
    <w:next w:val="style4103"/>
    <w:rPr>
      <w:rFonts w:ascii="CambriaMath" w:hAnsi="CambriaMath" w:hint="default"/>
      <w:b w:val="0"/>
      <w:bCs w:val="0"/>
      <w:i w:val="0"/>
      <w:iCs w:val="0"/>
      <w:color w:val="000000"/>
      <w:sz w:val="28"/>
      <w:szCs w:val="28"/>
    </w:rPr>
  </w:style>
  <w:style w:type="paragraph" w:styleId="style153">
    <w:name w:val="Balloon Text"/>
    <w:basedOn w:val="style0"/>
    <w:next w:val="style153"/>
    <w:link w:val="style4104"/>
    <w:uiPriority w:val="99"/>
    <w:pPr>
      <w:spacing w:after="0" w:line="240" w:lineRule="auto"/>
    </w:pPr>
    <w:rPr>
      <w:rFonts w:ascii="Tahoma" w:cs="Tahoma" w:hAnsi="Tahoma"/>
      <w:sz w:val="16"/>
      <w:szCs w:val="16"/>
    </w:rPr>
  </w:style>
  <w:style w:type="character" w:styleId="style4104" w:customStyle="1">
    <w:name w:val="Balloon Text Char"/>
    <w:basedOn w:val="style65"/>
    <w:next w:val="style4104"/>
    <w:link w:val="style153"/>
    <w:uiPriority w:val="99"/>
    <w:rPr>
      <w:rFonts w:ascii="Tahoma" w:cs="Tahoma" w:hAnsi="Tahoma"/>
      <w:sz w:val="16"/>
      <w:szCs w:val="16"/>
    </w:rPr>
  </w:style>
  <w:style w:type="character" w:styleId="style4105" w:customStyle="1">
    <w:name w:val="Heading 1 Char_4ade111a-50a8-4d6a-96cd-bab6b63417c4"/>
    <w:basedOn w:val="style65"/>
    <w:next w:val="style4105"/>
    <w:link w:val="style1"/>
    <w:uiPriority w:val="9"/>
    <w:rPr>
      <w:rFonts w:ascii="Cambria" w:cs="宋体" w:eastAsia="宋体" w:hAnsi="Cambria"/>
      <w:b w:val="1"/>
      <w:bCs w:val="1"/>
      <w:color w:val="365f91"/>
      <w:sz w:val="28"/>
      <w:szCs w:val="28"/>
      <w:lang w:eastAsia="ja-JP"/>
    </w:rPr>
  </w:style>
  <w:style w:type="paragraph" w:styleId="style265">
    <w:name w:val="Bibliography"/>
    <w:basedOn w:val="style0"/>
    <w:next w:val="style0"/>
    <w:uiPriority w:val="37"/>
    <w:pPr/>
  </w:style>
  <w:style w:type="character" w:styleId="style4106" w:customStyle="1">
    <w:name w:val="Unresolved Mention"/>
    <w:basedOn w:val="style65"/>
    <w:next w:val="style4106"/>
    <w:uiPriority w:val="99"/>
    <w:rPr>
      <w:color w:val="605e5c"/>
      <w:shd w:color="auto" w:fill="e1dfdd" w:val="clear"/>
    </w:rPr>
  </w:style>
  <w:style w:type="paragraph" w:styleId="style74">
    <w:name w:val="Subtitle"/>
    <w:basedOn w:val="style0"/>
    <w:next w:val="style0"/>
    <w:pPr>
      <w:keepNext w:val="1"/>
      <w:keepLines w:val="1"/>
      <w:pageBreakBefore w:val="0"/>
      <w:spacing w:after="80" w:before="360"/>
    </w:pPr>
    <w:rPr>
      <w:rFonts w:ascii="Georgia" w:cs="Georgia" w:eastAsia="Georgia" w:hAnsi="Georgia"/>
      <w:i w:val="1"/>
      <w:color w:val="666666"/>
      <w:sz w:val="48"/>
      <w:szCs w:val="48"/>
    </w:rPr>
  </w:style>
  <w:style w:type="table" w:styleId="style4107" w:customStyle="1">
    <w:basedOn w:val="style105"/>
    <w:next w:val="style4107"/>
    <w:pPr>
      <w:spacing w:after="0" w:line="240" w:lineRule="auto"/>
    </w:pPr>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sitiaisyahhas7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MDOVNc6pwviak6e8Hr4IF8ltQA==">AMUW2mUkHJTcZLoUGLUQKNOG5H+VjuZRSe7uCfpZyKLWg+KlB/0D5jvg+1fy9kLCwjeZrInvzTYZD8a1Xv4suORaIo05eNfR9ez4Jk0vOVMOtFyCYsuLVR8=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2021-07-31T02:06:00Z</dcterms:created>
  <dc:creator>HP</dc:creator>
</cp:coreProperties>
</file>

<file path=docProps/custom.xml><?xml version="1.0" encoding="utf-8"?>
<Properties xmlns="http://schemas.openxmlformats.org/officeDocument/2006/custom-properties" xmlns:vt="http://schemas.openxmlformats.org/officeDocument/2006/docPropsVTypes"/>
</file>