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1B9E" w14:textId="233C0BA9" w:rsidR="0025689B" w:rsidRPr="0025689B" w:rsidRDefault="0025689B" w:rsidP="0025689B">
      <w:pPr>
        <w:jc w:val="center"/>
        <w:rPr>
          <w:lang w:val="en-ID"/>
        </w:rPr>
      </w:pPr>
      <w:r w:rsidRPr="0025689B">
        <w:rPr>
          <w:rFonts w:asciiTheme="majorBidi" w:hAnsiTheme="majorBidi"/>
          <w:b/>
          <w:sz w:val="24"/>
          <w:szCs w:val="24"/>
          <w:lang w:val="en-ID"/>
        </w:rPr>
        <w:t>PERAN KOMITMEN DALAM MENGURANGI RISIKO MORAL HAZARD BANK JATIM SYARIAH SAMPANG</w:t>
      </w:r>
    </w:p>
    <w:p w14:paraId="35BCFB8F" w14:textId="04BFEEA6" w:rsidR="00D15809" w:rsidRDefault="00D15809" w:rsidP="00D15809">
      <w:pPr>
        <w:spacing w:after="0" w:line="240" w:lineRule="auto"/>
        <w:jc w:val="center"/>
        <w:rPr>
          <w:rFonts w:asciiTheme="majorBidi" w:hAnsiTheme="majorBidi"/>
          <w:b/>
          <w:lang w:val="en-US"/>
        </w:rPr>
      </w:pPr>
      <w:proofErr w:type="spellStart"/>
      <w:r w:rsidRPr="00D15809">
        <w:rPr>
          <w:rFonts w:asciiTheme="majorBidi" w:hAnsiTheme="majorBidi"/>
          <w:b/>
          <w:lang w:val="en-US"/>
        </w:rPr>
        <w:t>Rofiqi</w:t>
      </w:r>
      <w:proofErr w:type="spellEnd"/>
    </w:p>
    <w:p w14:paraId="78A20A0F" w14:textId="77777777" w:rsidR="00D15809" w:rsidRDefault="00D15809" w:rsidP="00D15809">
      <w:pPr>
        <w:spacing w:after="0" w:line="240" w:lineRule="auto"/>
        <w:jc w:val="center"/>
        <w:rPr>
          <w:rFonts w:ascii="Times New Roman" w:hAnsi="Times New Roman"/>
          <w:sz w:val="24"/>
          <w:szCs w:val="24"/>
          <w:lang w:val="en-US"/>
        </w:rPr>
      </w:pPr>
      <w:r>
        <w:rPr>
          <w:rFonts w:ascii="Times New Roman" w:hAnsi="Times New Roman"/>
          <w:sz w:val="24"/>
          <w:szCs w:val="24"/>
          <w:lang w:val="en-US"/>
        </w:rPr>
        <w:t>Universitas Islam Negri Maulana Malik Ibrahim, Malang, Indonesia</w:t>
      </w:r>
    </w:p>
    <w:p w14:paraId="6D1A413B" w14:textId="3FCDC709" w:rsidR="00D15809" w:rsidRDefault="00D15809" w:rsidP="00D15809">
      <w:pPr>
        <w:spacing w:after="0"/>
        <w:jc w:val="center"/>
        <w:rPr>
          <w:rFonts w:ascii="Times New Roman" w:hAnsi="Times New Roman"/>
          <w:sz w:val="24"/>
          <w:szCs w:val="24"/>
          <w:lang w:val="en-US"/>
        </w:rPr>
      </w:pPr>
      <w:r>
        <w:rPr>
          <w:rFonts w:ascii="Times New Roman" w:hAnsi="Times New Roman"/>
          <w:sz w:val="24"/>
          <w:szCs w:val="24"/>
          <w:lang w:val="en-US"/>
        </w:rPr>
        <w:t>Email:</w:t>
      </w:r>
      <w:r w:rsidRPr="00D15809">
        <w:t xml:space="preserve"> </w:t>
      </w:r>
      <w:r w:rsidRPr="00D15809">
        <w:rPr>
          <w:rFonts w:ascii="Times New Roman" w:hAnsi="Times New Roman"/>
          <w:sz w:val="24"/>
          <w:szCs w:val="24"/>
          <w:lang w:val="en-US"/>
        </w:rPr>
        <w:t>220504220020@student.uin-malang.ac.id</w:t>
      </w:r>
    </w:p>
    <w:p w14:paraId="79915C29" w14:textId="07F214F2" w:rsidR="00D15809" w:rsidRDefault="00D15809" w:rsidP="00D15809">
      <w:pPr>
        <w:spacing w:after="0"/>
        <w:jc w:val="center"/>
        <w:rPr>
          <w:rFonts w:ascii="Times New Roman" w:hAnsi="Times New Roman"/>
          <w:sz w:val="24"/>
          <w:szCs w:val="24"/>
          <w:lang w:val="en-US"/>
        </w:rPr>
      </w:pPr>
      <w:r w:rsidRPr="00D15809">
        <w:rPr>
          <w:rFonts w:asciiTheme="majorBidi" w:hAnsiTheme="majorBidi"/>
          <w:b/>
          <w:vertAlign w:val="superscript"/>
          <w:lang w:val="en-US"/>
        </w:rPr>
        <w:t xml:space="preserve"> </w:t>
      </w:r>
      <w:r w:rsidRPr="00D15809">
        <w:rPr>
          <w:rFonts w:asciiTheme="majorBidi" w:hAnsiTheme="majorBidi"/>
          <w:b/>
          <w:lang w:val="en-US"/>
        </w:rPr>
        <w:t>Slamet</w:t>
      </w:r>
      <w:r w:rsidRPr="00D15809">
        <w:rPr>
          <w:rFonts w:ascii="Times New Roman" w:hAnsi="Times New Roman"/>
          <w:sz w:val="24"/>
          <w:szCs w:val="24"/>
          <w:lang w:val="en-US"/>
        </w:rPr>
        <w:t xml:space="preserve"> </w:t>
      </w:r>
    </w:p>
    <w:p w14:paraId="1279CF2F" w14:textId="7468F524" w:rsidR="00D15809" w:rsidRDefault="00D15809" w:rsidP="00D15809">
      <w:pPr>
        <w:spacing w:after="0"/>
        <w:jc w:val="center"/>
        <w:rPr>
          <w:rFonts w:ascii="Times New Roman" w:hAnsi="Times New Roman"/>
          <w:sz w:val="24"/>
          <w:szCs w:val="24"/>
          <w:lang w:val="en-US"/>
        </w:rPr>
      </w:pPr>
      <w:bookmarkStart w:id="0" w:name="_Hlk189595307"/>
      <w:r>
        <w:rPr>
          <w:rFonts w:ascii="Times New Roman" w:hAnsi="Times New Roman"/>
          <w:sz w:val="24"/>
          <w:szCs w:val="24"/>
          <w:lang w:val="en-US"/>
        </w:rPr>
        <w:t>Universitas Islam Negri Maulana Malik Ibrahim, Malang, Indonesia</w:t>
      </w:r>
    </w:p>
    <w:bookmarkEnd w:id="0"/>
    <w:p w14:paraId="1B2EE92D" w14:textId="1FE43D5E" w:rsidR="00D15809" w:rsidRPr="00D15809" w:rsidRDefault="00D15809" w:rsidP="00D15809">
      <w:pPr>
        <w:spacing w:after="0"/>
        <w:jc w:val="center"/>
        <w:rPr>
          <w:rFonts w:asciiTheme="majorBidi" w:hAnsiTheme="majorBidi"/>
          <w:bCs/>
          <w:lang w:val="en-US"/>
        </w:rPr>
      </w:pPr>
      <w:proofErr w:type="spellStart"/>
      <w:proofErr w:type="gramStart"/>
      <w:r>
        <w:rPr>
          <w:rFonts w:asciiTheme="majorBidi" w:hAnsiTheme="majorBidi"/>
          <w:bCs/>
          <w:lang w:val="en-US"/>
        </w:rPr>
        <w:t>Email:</w:t>
      </w:r>
      <w:r w:rsidRPr="00D15809">
        <w:rPr>
          <w:rFonts w:asciiTheme="majorBidi" w:hAnsiTheme="majorBidi"/>
          <w:bCs/>
          <w:lang w:val="en-US"/>
        </w:rPr>
        <w:t>slametphd@manajemen.uin-malang.ac.id</w:t>
      </w:r>
      <w:proofErr w:type="spellEnd"/>
      <w:proofErr w:type="gramEnd"/>
    </w:p>
    <w:p w14:paraId="113A1588" w14:textId="442F82A8" w:rsidR="00D15809" w:rsidRDefault="00D15809" w:rsidP="00D15809">
      <w:pPr>
        <w:spacing w:after="0"/>
        <w:jc w:val="center"/>
        <w:rPr>
          <w:rFonts w:asciiTheme="majorBidi" w:hAnsiTheme="majorBidi"/>
          <w:b/>
          <w:lang w:val="en-US"/>
        </w:rPr>
      </w:pPr>
      <w:r w:rsidRPr="00D15809">
        <w:rPr>
          <w:rFonts w:asciiTheme="majorBidi" w:hAnsiTheme="majorBidi"/>
          <w:b/>
          <w:lang w:val="en-US"/>
        </w:rPr>
        <w:t xml:space="preserve">Maretha Ika </w:t>
      </w:r>
      <w:proofErr w:type="spellStart"/>
      <w:r w:rsidRPr="00D15809">
        <w:rPr>
          <w:rFonts w:asciiTheme="majorBidi" w:hAnsiTheme="majorBidi"/>
          <w:b/>
          <w:lang w:val="en-US"/>
        </w:rPr>
        <w:t>Prajawati</w:t>
      </w:r>
      <w:proofErr w:type="spellEnd"/>
    </w:p>
    <w:p w14:paraId="6DB4466A" w14:textId="3C9BF421" w:rsidR="00D15809" w:rsidRDefault="00D15809" w:rsidP="00D15809">
      <w:pPr>
        <w:spacing w:after="0"/>
        <w:jc w:val="center"/>
        <w:rPr>
          <w:rFonts w:asciiTheme="majorBidi" w:hAnsiTheme="majorBidi"/>
        </w:rPr>
      </w:pPr>
      <w:r w:rsidRPr="00D15809">
        <w:rPr>
          <w:rFonts w:asciiTheme="majorBidi" w:hAnsiTheme="majorBidi"/>
        </w:rPr>
        <w:t>Universitas Islam Negri Maulana Malik Ibrahim, Malang, Indonesia</w:t>
      </w:r>
    </w:p>
    <w:p w14:paraId="08169176" w14:textId="37EE6B54" w:rsidR="000D58FC" w:rsidRPr="0025689B" w:rsidRDefault="0025689B" w:rsidP="0025689B">
      <w:pPr>
        <w:spacing w:after="0"/>
        <w:jc w:val="center"/>
        <w:rPr>
          <w:rFonts w:asciiTheme="majorBidi" w:hAnsiTheme="majorBidi"/>
        </w:rPr>
      </w:pPr>
      <w:r w:rsidRPr="0025689B">
        <w:rPr>
          <w:rFonts w:asciiTheme="majorBidi" w:hAnsiTheme="majorBidi"/>
        </w:rPr>
        <w:t>maretha@uin-malang.ac.id</w:t>
      </w:r>
    </w:p>
    <w:p w14:paraId="50983847" w14:textId="77777777" w:rsidR="0025689B" w:rsidRPr="0025689B" w:rsidRDefault="0025689B" w:rsidP="0025689B">
      <w:pPr>
        <w:spacing w:after="0"/>
        <w:jc w:val="center"/>
        <w:rPr>
          <w:rFonts w:asciiTheme="majorBidi" w:hAnsiTheme="majorBidi"/>
        </w:rPr>
      </w:pPr>
    </w:p>
    <w:p w14:paraId="64D72140" w14:textId="77777777" w:rsidR="001859D3" w:rsidRPr="0025689B" w:rsidRDefault="001859D3" w:rsidP="001859D3">
      <w:pPr>
        <w:keepNext/>
        <w:pBdr>
          <w:bottom w:val="single" w:sz="4" w:space="1" w:color="auto"/>
        </w:pBdr>
        <w:spacing w:after="0" w:line="240" w:lineRule="auto"/>
        <w:outlineLvl w:val="0"/>
        <w:rPr>
          <w:rFonts w:asciiTheme="majorBidi" w:hAnsiTheme="majorBidi"/>
          <w:b/>
          <w:i/>
          <w:sz w:val="24"/>
          <w:szCs w:val="24"/>
        </w:rPr>
      </w:pPr>
      <w:r w:rsidRPr="0025689B">
        <w:rPr>
          <w:rFonts w:asciiTheme="majorBidi" w:hAnsiTheme="majorBidi"/>
          <w:b/>
          <w:i/>
          <w:sz w:val="24"/>
          <w:szCs w:val="24"/>
        </w:rPr>
        <w:t>Abstract</w:t>
      </w:r>
    </w:p>
    <w:p w14:paraId="15E7268B" w14:textId="77777777" w:rsidR="0025689B" w:rsidRDefault="0025689B" w:rsidP="0025689B">
      <w:pPr>
        <w:spacing w:line="240" w:lineRule="auto"/>
        <w:ind w:right="-111"/>
        <w:jc w:val="both"/>
        <w:rPr>
          <w:rFonts w:ascii="Times New Roman" w:eastAsia="Calibri" w:hAnsi="Times New Roman"/>
          <w:i/>
          <w:iCs/>
          <w:noProof/>
          <w:sz w:val="24"/>
          <w:szCs w:val="24"/>
          <w:lang w:val="en-ID"/>
        </w:rPr>
      </w:pPr>
      <w:r w:rsidRPr="0025689B">
        <w:rPr>
          <w:rFonts w:ascii="Times New Roman" w:eastAsia="Calibri" w:hAnsi="Times New Roman"/>
          <w:i/>
          <w:iCs/>
          <w:noProof/>
          <w:sz w:val="24"/>
          <w:szCs w:val="24"/>
          <w:lang w:val="en-ID"/>
        </w:rPr>
        <w:t>This study explores the role of commitment in reducing moral hazard risks in mudharabah financing schemes at Bank Jatim Syariah Capem Sampang. Moral hazard poses a significant challenge in mudharabah financing as banks lack direct control over the use of funds by customers. This research employs a qualitative approach with a case study method. Data were collected through in-depth interviews and direct observations. The results indicate that the commitment of banks and customers is crucial in mitigating moral hazard risks. Strict fund control, continuous support from the bank, a personal approach in customer relations, and comprehensive business verification proved effective in creating a transparent and accountable financing ecosystem. These findings contribute significantly to the development of risk mitigation strategies in mudharabah financing and offer practical recommendations for Islamic bank</w:t>
      </w:r>
    </w:p>
    <w:p w14:paraId="2C2428C8" w14:textId="77EB3898" w:rsidR="000D58FC" w:rsidRPr="0025689B" w:rsidRDefault="0025689B" w:rsidP="0025689B">
      <w:pPr>
        <w:spacing w:after="0" w:line="240" w:lineRule="auto"/>
        <w:ind w:right="-111"/>
        <w:jc w:val="both"/>
        <w:rPr>
          <w:rFonts w:ascii="Times New Roman" w:eastAsia="Calibri" w:hAnsi="Times New Roman"/>
          <w:i/>
          <w:iCs/>
          <w:noProof/>
          <w:sz w:val="24"/>
          <w:szCs w:val="24"/>
          <w:lang w:val="en-ID"/>
        </w:rPr>
      </w:pPr>
      <w:r w:rsidRPr="0025689B">
        <w:rPr>
          <w:rFonts w:ascii="Times New Roman" w:eastAsia="Calibri" w:hAnsi="Times New Roman"/>
          <w:b/>
          <w:i/>
          <w:iCs/>
          <w:noProof/>
          <w:sz w:val="24"/>
          <w:szCs w:val="24"/>
          <w:lang w:val="en-ID"/>
        </w:rPr>
        <w:t>Keywords</w:t>
      </w:r>
      <w:r w:rsidRPr="0025689B">
        <w:rPr>
          <w:rFonts w:ascii="Times New Roman" w:eastAsia="Calibri" w:hAnsi="Times New Roman"/>
          <w:b/>
          <w:bCs/>
          <w:i/>
          <w:iCs/>
          <w:noProof/>
          <w:sz w:val="24"/>
          <w:szCs w:val="24"/>
          <w:lang w:val="en-ID"/>
        </w:rPr>
        <w:t>:</w:t>
      </w:r>
      <w:r w:rsidRPr="0025689B">
        <w:rPr>
          <w:rFonts w:ascii="Times New Roman" w:eastAsia="Calibri" w:hAnsi="Times New Roman"/>
          <w:i/>
          <w:iCs/>
          <w:noProof/>
          <w:sz w:val="24"/>
          <w:szCs w:val="24"/>
          <w:lang w:val="en-ID"/>
        </w:rPr>
        <w:t xml:space="preserve"> Mudharabah; Moral Hazard; Commitment</w:t>
      </w:r>
      <w:r w:rsidR="001859D3" w:rsidRPr="00531BDC">
        <w:rPr>
          <w:rFonts w:asciiTheme="majorBidi" w:hAnsiTheme="majorBidi"/>
          <w:i/>
          <w:sz w:val="24"/>
          <w:szCs w:val="24"/>
        </w:rPr>
        <w:t xml:space="preserve">. </w:t>
      </w:r>
    </w:p>
    <w:p w14:paraId="023D4EBC" w14:textId="77777777" w:rsidR="000D58FC" w:rsidRPr="00531BDC" w:rsidRDefault="000D58FC" w:rsidP="0025689B">
      <w:pPr>
        <w:keepNext/>
        <w:pBdr>
          <w:bottom w:val="single" w:sz="4" w:space="1" w:color="auto"/>
        </w:pBdr>
        <w:spacing w:after="0" w:line="240" w:lineRule="auto"/>
        <w:outlineLvl w:val="0"/>
        <w:rPr>
          <w:rFonts w:asciiTheme="majorBidi" w:hAnsiTheme="majorBidi"/>
          <w:b/>
          <w:sz w:val="24"/>
          <w:szCs w:val="24"/>
          <w:lang w:val="en-ID"/>
        </w:rPr>
      </w:pPr>
    </w:p>
    <w:p w14:paraId="0502401E" w14:textId="77777777" w:rsidR="00C372E1" w:rsidRPr="00531BDC" w:rsidRDefault="0060068A" w:rsidP="00C372E1">
      <w:pPr>
        <w:keepNext/>
        <w:pBdr>
          <w:bottom w:val="single" w:sz="4" w:space="1" w:color="auto"/>
        </w:pBdr>
        <w:spacing w:after="0" w:line="240" w:lineRule="auto"/>
        <w:outlineLvl w:val="0"/>
        <w:rPr>
          <w:rFonts w:asciiTheme="majorBidi" w:hAnsiTheme="majorBidi"/>
          <w:b/>
          <w:sz w:val="24"/>
          <w:szCs w:val="24"/>
        </w:rPr>
      </w:pPr>
      <w:r w:rsidRPr="00531BDC">
        <w:rPr>
          <w:rFonts w:asciiTheme="majorBidi" w:hAnsiTheme="majorBidi"/>
          <w:b/>
          <w:sz w:val="24"/>
          <w:szCs w:val="24"/>
        </w:rPr>
        <w:t>Abstrak</w:t>
      </w:r>
    </w:p>
    <w:p w14:paraId="4319C5F4" w14:textId="77777777" w:rsidR="0025689B" w:rsidRDefault="0025689B" w:rsidP="0025689B">
      <w:pPr>
        <w:spacing w:after="0" w:line="240" w:lineRule="auto"/>
        <w:jc w:val="both"/>
        <w:rPr>
          <w:rFonts w:asciiTheme="majorBidi" w:hAnsiTheme="majorBidi"/>
          <w:iCs/>
          <w:sz w:val="24"/>
          <w:szCs w:val="24"/>
          <w:lang w:val="en-ID"/>
        </w:rPr>
      </w:pPr>
      <w:r w:rsidRPr="0025689B">
        <w:rPr>
          <w:rFonts w:asciiTheme="majorBidi" w:hAnsiTheme="majorBidi"/>
          <w:iCs/>
          <w:sz w:val="24"/>
          <w:szCs w:val="24"/>
          <w:lang w:val="en-ID"/>
        </w:rPr>
        <w:t xml:space="preserve">Dalam </w:t>
      </w:r>
      <w:proofErr w:type="spellStart"/>
      <w:r w:rsidRPr="0025689B">
        <w:rPr>
          <w:rFonts w:asciiTheme="majorBidi" w:hAnsiTheme="majorBidi"/>
          <w:iCs/>
          <w:sz w:val="24"/>
          <w:szCs w:val="24"/>
          <w:lang w:val="en-ID"/>
        </w:rPr>
        <w:t>penelitian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ini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dibahas</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peran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komitmen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dalam</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mengurangi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risiko</w:t>
      </w:r>
      <w:proofErr w:type="spellEnd"/>
      <w:r w:rsidRPr="0025689B">
        <w:rPr>
          <w:rFonts w:asciiTheme="majorBidi" w:hAnsiTheme="majorBidi"/>
          <w:iCs/>
          <w:sz w:val="24"/>
          <w:szCs w:val="24"/>
          <w:lang w:val="en-ID"/>
        </w:rPr>
        <w:t xml:space="preserve"> moral hazard pada </w:t>
      </w:r>
      <w:proofErr w:type="spellStart"/>
      <w:r w:rsidRPr="0025689B">
        <w:rPr>
          <w:rFonts w:asciiTheme="majorBidi" w:hAnsiTheme="majorBidi"/>
          <w:iCs/>
          <w:sz w:val="24"/>
          <w:szCs w:val="24"/>
          <w:lang w:val="en-ID"/>
        </w:rPr>
        <w:t>skema</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pembiayaan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mudharabah</w:t>
      </w:r>
      <w:proofErr w:type="spellEnd"/>
      <w:r w:rsidRPr="0025689B">
        <w:rPr>
          <w:rFonts w:asciiTheme="majorBidi" w:hAnsiTheme="majorBidi"/>
          <w:iCs/>
          <w:sz w:val="24"/>
          <w:szCs w:val="24"/>
          <w:lang w:val="en-ID"/>
        </w:rPr>
        <w:t xml:space="preserve"> di Bank Jatim Syariah </w:t>
      </w:r>
      <w:proofErr w:type="spellStart"/>
      <w:r w:rsidRPr="0025689B">
        <w:rPr>
          <w:rFonts w:asciiTheme="majorBidi" w:hAnsiTheme="majorBidi"/>
          <w:iCs/>
          <w:sz w:val="24"/>
          <w:szCs w:val="24"/>
          <w:lang w:val="en-ID"/>
        </w:rPr>
        <w:t>Capem</w:t>
      </w:r>
      <w:proofErr w:type="spellEnd"/>
      <w:r w:rsidRPr="0025689B">
        <w:rPr>
          <w:rFonts w:asciiTheme="majorBidi" w:hAnsiTheme="majorBidi"/>
          <w:iCs/>
          <w:sz w:val="24"/>
          <w:szCs w:val="24"/>
          <w:lang w:val="en-ID"/>
        </w:rPr>
        <w:t xml:space="preserve"> Sampang. Moral hazard </w:t>
      </w:r>
      <w:proofErr w:type="spellStart"/>
      <w:r w:rsidRPr="0025689B">
        <w:rPr>
          <w:rFonts w:asciiTheme="majorBidi" w:hAnsiTheme="majorBidi"/>
          <w:iCs/>
          <w:sz w:val="24"/>
          <w:szCs w:val="24"/>
          <w:lang w:val="en-ID"/>
        </w:rPr>
        <w:t>menjadi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tantangan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besar</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dalam</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pembiayaan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mudharabah</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karena</w:t>
      </w:r>
      <w:proofErr w:type="spellEnd"/>
      <w:r w:rsidRPr="0025689B">
        <w:rPr>
          <w:rFonts w:asciiTheme="majorBidi" w:hAnsiTheme="majorBidi"/>
          <w:iCs/>
          <w:sz w:val="24"/>
          <w:szCs w:val="24"/>
          <w:lang w:val="en-ID"/>
        </w:rPr>
        <w:t xml:space="preserve"> bank </w:t>
      </w:r>
      <w:proofErr w:type="spellStart"/>
      <w:r w:rsidRPr="0025689B">
        <w:rPr>
          <w:rFonts w:asciiTheme="majorBidi" w:hAnsiTheme="majorBidi"/>
          <w:iCs/>
          <w:sz w:val="24"/>
          <w:szCs w:val="24"/>
          <w:lang w:val="en-ID"/>
        </w:rPr>
        <w:t>tidak</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memiliki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kontrol</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langsung</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atas</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penggunaan</w:t>
      </w:r>
      <w:proofErr w:type="spellEnd"/>
      <w:r w:rsidRPr="0025689B">
        <w:rPr>
          <w:rFonts w:asciiTheme="majorBidi" w:hAnsiTheme="majorBidi"/>
          <w:iCs/>
          <w:sz w:val="24"/>
          <w:szCs w:val="24"/>
          <w:lang w:val="en-ID"/>
        </w:rPr>
        <w:t xml:space="preserve"> dana oleh </w:t>
      </w:r>
      <w:proofErr w:type="spellStart"/>
      <w:r w:rsidRPr="0025689B">
        <w:rPr>
          <w:rFonts w:asciiTheme="majorBidi" w:hAnsiTheme="majorBidi"/>
          <w:iCs/>
          <w:sz w:val="24"/>
          <w:szCs w:val="24"/>
          <w:lang w:val="en-ID"/>
        </w:rPr>
        <w:t>nasabah</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Penelitian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ini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menggunakan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pendekatan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kualitatif</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dengan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metode</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studi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kasus</w:t>
      </w:r>
      <w:proofErr w:type="spellEnd"/>
      <w:r w:rsidRPr="0025689B">
        <w:rPr>
          <w:rFonts w:asciiTheme="majorBidi" w:hAnsiTheme="majorBidi"/>
          <w:iCs/>
          <w:sz w:val="24"/>
          <w:szCs w:val="24"/>
          <w:lang w:val="en-ID"/>
        </w:rPr>
        <w:t xml:space="preserve">. Data </w:t>
      </w:r>
      <w:proofErr w:type="spellStart"/>
      <w:r w:rsidRPr="0025689B">
        <w:rPr>
          <w:rFonts w:asciiTheme="majorBidi" w:hAnsiTheme="majorBidi"/>
          <w:iCs/>
          <w:sz w:val="24"/>
          <w:szCs w:val="24"/>
          <w:lang w:val="en-ID"/>
        </w:rPr>
        <w:t>dikumpulkan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melalui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wawancara</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mendalam</w:t>
      </w:r>
      <w:proofErr w:type="spellEnd"/>
      <w:r w:rsidRPr="0025689B">
        <w:rPr>
          <w:rFonts w:asciiTheme="majorBidi" w:hAnsiTheme="majorBidi"/>
          <w:iCs/>
          <w:sz w:val="24"/>
          <w:szCs w:val="24"/>
          <w:lang w:val="en-ID"/>
        </w:rPr>
        <w:t xml:space="preserve"> dan </w:t>
      </w:r>
      <w:proofErr w:type="spellStart"/>
      <w:r w:rsidRPr="0025689B">
        <w:rPr>
          <w:rFonts w:asciiTheme="majorBidi" w:hAnsiTheme="majorBidi"/>
          <w:iCs/>
          <w:sz w:val="24"/>
          <w:szCs w:val="24"/>
          <w:lang w:val="en-ID"/>
        </w:rPr>
        <w:t>observasi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langsung</w:t>
      </w:r>
      <w:proofErr w:type="spellEnd"/>
      <w:r w:rsidRPr="0025689B">
        <w:rPr>
          <w:rFonts w:asciiTheme="majorBidi" w:hAnsiTheme="majorBidi"/>
          <w:iCs/>
          <w:sz w:val="24"/>
          <w:szCs w:val="24"/>
          <w:lang w:val="en-ID"/>
        </w:rPr>
        <w:t xml:space="preserve">. Hasil </w:t>
      </w:r>
      <w:proofErr w:type="spellStart"/>
      <w:r w:rsidRPr="0025689B">
        <w:rPr>
          <w:rFonts w:asciiTheme="majorBidi" w:hAnsiTheme="majorBidi"/>
          <w:iCs/>
          <w:sz w:val="24"/>
          <w:szCs w:val="24"/>
          <w:lang w:val="en-ID"/>
        </w:rPr>
        <w:t>penelitian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menunjukkan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bahwa</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komitmen</w:t>
      </w:r>
      <w:proofErr w:type="spellEnd"/>
      <w:r w:rsidRPr="0025689B">
        <w:rPr>
          <w:rFonts w:asciiTheme="majorBidi" w:hAnsiTheme="majorBidi"/>
          <w:iCs/>
          <w:sz w:val="24"/>
          <w:szCs w:val="24"/>
          <w:lang w:val="en-ID"/>
        </w:rPr>
        <w:t xml:space="preserve"> bank dan </w:t>
      </w:r>
      <w:proofErr w:type="spellStart"/>
      <w:r w:rsidRPr="0025689B">
        <w:rPr>
          <w:rFonts w:asciiTheme="majorBidi" w:hAnsiTheme="majorBidi"/>
          <w:iCs/>
          <w:sz w:val="24"/>
          <w:szCs w:val="24"/>
          <w:lang w:val="en-ID"/>
        </w:rPr>
        <w:t>nasabah</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menjadi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kunci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dalam</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meminimalkan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risiko</w:t>
      </w:r>
      <w:proofErr w:type="spellEnd"/>
      <w:r w:rsidRPr="0025689B">
        <w:rPr>
          <w:rFonts w:asciiTheme="majorBidi" w:hAnsiTheme="majorBidi"/>
          <w:iCs/>
          <w:sz w:val="24"/>
          <w:szCs w:val="24"/>
          <w:lang w:val="en-ID"/>
        </w:rPr>
        <w:t xml:space="preserve"> moral hazard. </w:t>
      </w:r>
      <w:proofErr w:type="spellStart"/>
      <w:r w:rsidRPr="0025689B">
        <w:rPr>
          <w:rFonts w:asciiTheme="majorBidi" w:hAnsiTheme="majorBidi"/>
          <w:iCs/>
          <w:sz w:val="24"/>
          <w:szCs w:val="24"/>
          <w:lang w:val="en-ID"/>
        </w:rPr>
        <w:t>Pengendalian</w:t>
      </w:r>
      <w:proofErr w:type="spellEnd"/>
      <w:r w:rsidRPr="0025689B">
        <w:rPr>
          <w:rFonts w:asciiTheme="majorBidi" w:hAnsiTheme="majorBidi"/>
          <w:iCs/>
          <w:sz w:val="24"/>
          <w:szCs w:val="24"/>
          <w:lang w:val="en-ID"/>
        </w:rPr>
        <w:t xml:space="preserve"> dana yang </w:t>
      </w:r>
      <w:proofErr w:type="spellStart"/>
      <w:r w:rsidRPr="0025689B">
        <w:rPr>
          <w:rFonts w:asciiTheme="majorBidi" w:hAnsiTheme="majorBidi"/>
          <w:iCs/>
          <w:sz w:val="24"/>
          <w:szCs w:val="24"/>
          <w:lang w:val="en-ID"/>
        </w:rPr>
        <w:t>ketat</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dukungan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berkelanjutan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dari</w:t>
      </w:r>
      <w:proofErr w:type="spellEnd"/>
      <w:r w:rsidRPr="0025689B">
        <w:rPr>
          <w:rFonts w:asciiTheme="majorBidi" w:hAnsiTheme="majorBidi"/>
          <w:iCs/>
          <w:sz w:val="24"/>
          <w:szCs w:val="24"/>
          <w:lang w:val="en-ID"/>
        </w:rPr>
        <w:t xml:space="preserve"> bank, </w:t>
      </w:r>
      <w:proofErr w:type="spellStart"/>
      <w:r w:rsidRPr="0025689B">
        <w:rPr>
          <w:rFonts w:asciiTheme="majorBidi" w:hAnsiTheme="majorBidi"/>
          <w:iCs/>
          <w:sz w:val="24"/>
          <w:szCs w:val="24"/>
          <w:lang w:val="en-ID"/>
        </w:rPr>
        <w:t>pendekatan</w:t>
      </w:r>
      <w:proofErr w:type="spellEnd"/>
      <w:r w:rsidRPr="0025689B">
        <w:rPr>
          <w:rFonts w:asciiTheme="majorBidi" w:hAnsiTheme="majorBidi"/>
          <w:iCs/>
          <w:sz w:val="24"/>
          <w:szCs w:val="24"/>
          <w:lang w:val="en-ID"/>
        </w:rPr>
        <w:t xml:space="preserve"> personal </w:t>
      </w:r>
      <w:proofErr w:type="spellStart"/>
      <w:r w:rsidRPr="0025689B">
        <w:rPr>
          <w:rFonts w:asciiTheme="majorBidi" w:hAnsiTheme="majorBidi"/>
          <w:iCs/>
          <w:sz w:val="24"/>
          <w:szCs w:val="24"/>
          <w:lang w:val="en-ID"/>
        </w:rPr>
        <w:t>dalam</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hubungan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dengan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nasabah</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serta</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verifikasi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usaha</w:t>
      </w:r>
      <w:proofErr w:type="spellEnd"/>
      <w:r w:rsidRPr="0025689B">
        <w:rPr>
          <w:rFonts w:asciiTheme="majorBidi" w:hAnsiTheme="majorBidi"/>
          <w:iCs/>
          <w:sz w:val="24"/>
          <w:szCs w:val="24"/>
          <w:lang w:val="en-ID"/>
        </w:rPr>
        <w:t xml:space="preserve"> yang </w:t>
      </w:r>
      <w:proofErr w:type="spellStart"/>
      <w:r w:rsidRPr="0025689B">
        <w:rPr>
          <w:rFonts w:asciiTheme="majorBidi" w:hAnsiTheme="majorBidi"/>
          <w:iCs/>
          <w:sz w:val="24"/>
          <w:szCs w:val="24"/>
          <w:lang w:val="en-ID"/>
        </w:rPr>
        <w:t>menyeluruh</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terbukti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efektif</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dalam</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menciptakan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ekosistem</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pembiayaan</w:t>
      </w:r>
      <w:proofErr w:type="spellEnd"/>
      <w:r w:rsidRPr="0025689B">
        <w:rPr>
          <w:rFonts w:asciiTheme="majorBidi" w:hAnsiTheme="majorBidi"/>
          <w:iCs/>
          <w:sz w:val="24"/>
          <w:szCs w:val="24"/>
          <w:lang w:val="en-ID"/>
        </w:rPr>
        <w:t xml:space="preserve"> yang </w:t>
      </w:r>
      <w:proofErr w:type="spellStart"/>
      <w:r w:rsidRPr="0025689B">
        <w:rPr>
          <w:rFonts w:asciiTheme="majorBidi" w:hAnsiTheme="majorBidi"/>
          <w:iCs/>
          <w:sz w:val="24"/>
          <w:szCs w:val="24"/>
          <w:lang w:val="en-ID"/>
        </w:rPr>
        <w:t>transparan</w:t>
      </w:r>
      <w:proofErr w:type="spellEnd"/>
      <w:r w:rsidRPr="0025689B">
        <w:rPr>
          <w:rFonts w:asciiTheme="majorBidi" w:hAnsiTheme="majorBidi"/>
          <w:iCs/>
          <w:sz w:val="24"/>
          <w:szCs w:val="24"/>
          <w:lang w:val="en-ID"/>
        </w:rPr>
        <w:t xml:space="preserve"> dan </w:t>
      </w:r>
      <w:proofErr w:type="spellStart"/>
      <w:r w:rsidRPr="0025689B">
        <w:rPr>
          <w:rFonts w:asciiTheme="majorBidi" w:hAnsiTheme="majorBidi"/>
          <w:iCs/>
          <w:sz w:val="24"/>
          <w:szCs w:val="24"/>
          <w:lang w:val="en-ID"/>
        </w:rPr>
        <w:t>akuntabel</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Temuan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ini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memberikan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kontribusi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penting</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bagi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pengembangan</w:t>
      </w:r>
      <w:proofErr w:type="spellEnd"/>
      <w:r w:rsidRPr="0025689B">
        <w:rPr>
          <w:rFonts w:asciiTheme="majorBidi" w:hAnsiTheme="majorBidi"/>
          <w:iCs/>
          <w:sz w:val="24"/>
          <w:szCs w:val="24"/>
          <w:lang w:val="en-ID"/>
        </w:rPr>
        <w:t xml:space="preserve"> strategi </w:t>
      </w:r>
      <w:proofErr w:type="spellStart"/>
      <w:r w:rsidRPr="0025689B">
        <w:rPr>
          <w:rFonts w:asciiTheme="majorBidi" w:hAnsiTheme="majorBidi"/>
          <w:iCs/>
          <w:sz w:val="24"/>
          <w:szCs w:val="24"/>
          <w:lang w:val="en-ID"/>
        </w:rPr>
        <w:t>mitigasi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risiko</w:t>
      </w:r>
      <w:proofErr w:type="spellEnd"/>
      <w:r w:rsidRPr="0025689B">
        <w:rPr>
          <w:rFonts w:asciiTheme="majorBidi" w:hAnsiTheme="majorBidi"/>
          <w:iCs/>
          <w:sz w:val="24"/>
          <w:szCs w:val="24"/>
          <w:lang w:val="en-ID"/>
        </w:rPr>
        <w:t xml:space="preserve"> pada </w:t>
      </w:r>
      <w:proofErr w:type="spellStart"/>
      <w:r w:rsidRPr="0025689B">
        <w:rPr>
          <w:rFonts w:asciiTheme="majorBidi" w:hAnsiTheme="majorBidi"/>
          <w:iCs/>
          <w:sz w:val="24"/>
          <w:szCs w:val="24"/>
          <w:lang w:val="en-ID"/>
        </w:rPr>
        <w:t>pembiayaan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mudharabah</w:t>
      </w:r>
      <w:proofErr w:type="spellEnd"/>
      <w:r w:rsidRPr="0025689B">
        <w:rPr>
          <w:rFonts w:asciiTheme="majorBidi" w:hAnsiTheme="majorBidi"/>
          <w:iCs/>
          <w:sz w:val="24"/>
          <w:szCs w:val="24"/>
          <w:lang w:val="en-ID"/>
        </w:rPr>
        <w:t xml:space="preserve"> dan </w:t>
      </w:r>
      <w:proofErr w:type="spellStart"/>
      <w:r w:rsidRPr="0025689B">
        <w:rPr>
          <w:rFonts w:asciiTheme="majorBidi" w:hAnsiTheme="majorBidi"/>
          <w:iCs/>
          <w:sz w:val="24"/>
          <w:szCs w:val="24"/>
          <w:lang w:val="en-ID"/>
        </w:rPr>
        <w:t>memberikan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rekomendasi</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praktis</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bagi</w:t>
      </w:r>
      <w:proofErr w:type="spellEnd"/>
      <w:r w:rsidRPr="0025689B">
        <w:rPr>
          <w:rFonts w:asciiTheme="majorBidi" w:hAnsiTheme="majorBidi"/>
          <w:iCs/>
          <w:sz w:val="24"/>
          <w:szCs w:val="24"/>
          <w:lang w:val="en-ID"/>
        </w:rPr>
        <w:t xml:space="preserve"> bank </w:t>
      </w:r>
      <w:proofErr w:type="spellStart"/>
      <w:r w:rsidRPr="0025689B">
        <w:rPr>
          <w:rFonts w:asciiTheme="majorBidi" w:hAnsiTheme="majorBidi"/>
          <w:iCs/>
          <w:sz w:val="24"/>
          <w:szCs w:val="24"/>
          <w:lang w:val="en-ID"/>
        </w:rPr>
        <w:t>syariah</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dalam</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meningkatkan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pengelolaan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pembiayaan</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berbasis</w:t>
      </w:r>
      <w:proofErr w:type="spellEnd"/>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syariah.</w:t>
      </w:r>
      <w:proofErr w:type="spellEnd"/>
    </w:p>
    <w:p w14:paraId="0E0250BD" w14:textId="42DFEF14" w:rsidR="00C372E1" w:rsidRPr="0025689B" w:rsidRDefault="0025689B" w:rsidP="0025689B">
      <w:pPr>
        <w:spacing w:before="240" w:after="0" w:line="240" w:lineRule="auto"/>
        <w:jc w:val="both"/>
        <w:rPr>
          <w:rFonts w:asciiTheme="majorBidi" w:hAnsiTheme="majorBidi"/>
          <w:iCs/>
          <w:sz w:val="24"/>
          <w:szCs w:val="24"/>
          <w:lang w:val="en-ID"/>
        </w:rPr>
      </w:pPr>
      <w:r w:rsidRPr="0025689B">
        <w:rPr>
          <w:rFonts w:asciiTheme="majorBidi" w:hAnsiTheme="majorBidi"/>
          <w:b/>
          <w:bCs/>
          <w:iCs/>
          <w:sz w:val="24"/>
          <w:szCs w:val="24"/>
          <w:lang w:val="en-ID"/>
        </w:rPr>
        <w:t>Kata</w:t>
      </w:r>
      <w:r w:rsidRPr="0025689B">
        <w:rPr>
          <w:rFonts w:asciiTheme="majorBidi" w:hAnsiTheme="majorBidi"/>
          <w:b/>
          <w:bCs/>
          <w:iCs/>
          <w:sz w:val="24"/>
          <w:szCs w:val="24"/>
        </w:rPr>
        <w:t xml:space="preserve"> </w:t>
      </w:r>
      <w:proofErr w:type="spellStart"/>
      <w:r w:rsidRPr="0025689B">
        <w:rPr>
          <w:rFonts w:asciiTheme="majorBidi" w:hAnsiTheme="majorBidi"/>
          <w:b/>
          <w:iCs/>
          <w:sz w:val="24"/>
          <w:szCs w:val="24"/>
          <w:lang w:val="en-ID"/>
        </w:rPr>
        <w:t>Kunci</w:t>
      </w:r>
      <w:proofErr w:type="spellEnd"/>
      <w:r w:rsidRPr="0025689B">
        <w:rPr>
          <w:rFonts w:asciiTheme="majorBidi" w:hAnsiTheme="majorBidi"/>
          <w:b/>
          <w:iCs/>
          <w:sz w:val="24"/>
          <w:szCs w:val="24"/>
          <w:lang w:val="en-ID"/>
        </w:rPr>
        <w:t>:</w:t>
      </w:r>
      <w:r w:rsidRPr="0025689B">
        <w:rPr>
          <w:rFonts w:asciiTheme="majorBidi" w:hAnsiTheme="majorBidi"/>
          <w:iCs/>
          <w:sz w:val="24"/>
          <w:szCs w:val="24"/>
          <w:lang w:val="en-ID"/>
        </w:rPr>
        <w:t xml:space="preserve"> </w:t>
      </w:r>
      <w:proofErr w:type="spellStart"/>
      <w:r w:rsidRPr="0025689B">
        <w:rPr>
          <w:rFonts w:asciiTheme="majorBidi" w:hAnsiTheme="majorBidi"/>
          <w:iCs/>
          <w:sz w:val="24"/>
          <w:szCs w:val="24"/>
          <w:lang w:val="en-ID"/>
        </w:rPr>
        <w:t>Mudharabah</w:t>
      </w:r>
      <w:proofErr w:type="spellEnd"/>
      <w:r w:rsidRPr="0025689B">
        <w:rPr>
          <w:rFonts w:asciiTheme="majorBidi" w:hAnsiTheme="majorBidi"/>
          <w:iCs/>
          <w:sz w:val="24"/>
          <w:szCs w:val="24"/>
          <w:lang w:val="en-ID"/>
        </w:rPr>
        <w:t>;</w:t>
      </w:r>
      <w:r w:rsidRPr="0025689B">
        <w:rPr>
          <w:rFonts w:asciiTheme="majorBidi" w:hAnsiTheme="majorBidi"/>
          <w:iCs/>
          <w:sz w:val="24"/>
          <w:szCs w:val="24"/>
        </w:rPr>
        <w:t xml:space="preserve"> </w:t>
      </w:r>
      <w:r w:rsidRPr="0025689B">
        <w:rPr>
          <w:rFonts w:asciiTheme="majorBidi" w:hAnsiTheme="majorBidi"/>
          <w:iCs/>
          <w:sz w:val="24"/>
          <w:szCs w:val="24"/>
          <w:lang w:val="en-ID"/>
        </w:rPr>
        <w:t>Moral Hazard;</w:t>
      </w:r>
      <w:r w:rsidRPr="0025689B">
        <w:rPr>
          <w:rFonts w:asciiTheme="majorBidi" w:hAnsiTheme="majorBidi"/>
          <w:iCs/>
          <w:sz w:val="24"/>
          <w:szCs w:val="24"/>
        </w:rPr>
        <w:t xml:space="preserve"> </w:t>
      </w:r>
      <w:proofErr w:type="spellStart"/>
      <w:r w:rsidRPr="0025689B">
        <w:rPr>
          <w:rFonts w:asciiTheme="majorBidi" w:hAnsiTheme="majorBidi"/>
          <w:iCs/>
          <w:sz w:val="24"/>
          <w:szCs w:val="24"/>
          <w:lang w:val="en-ID"/>
        </w:rPr>
        <w:t>Komitmen</w:t>
      </w:r>
      <w:proofErr w:type="spellEnd"/>
    </w:p>
    <w:p w14:paraId="09E01384" w14:textId="77777777" w:rsidR="009D32B1" w:rsidRPr="00531BDC" w:rsidRDefault="009D32B1" w:rsidP="00B1472C">
      <w:pPr>
        <w:pStyle w:val="Heading3"/>
        <w:numPr>
          <w:ilvl w:val="0"/>
          <w:numId w:val="9"/>
        </w:numPr>
        <w:spacing w:line="360" w:lineRule="auto"/>
        <w:ind w:left="426" w:hanging="426"/>
        <w:rPr>
          <w:rFonts w:asciiTheme="majorBidi" w:hAnsiTheme="majorBidi"/>
          <w:color w:val="auto"/>
          <w:sz w:val="24"/>
          <w:szCs w:val="24"/>
          <w:lang w:val="en-ID"/>
        </w:rPr>
      </w:pPr>
      <w:r w:rsidRPr="00531BDC">
        <w:rPr>
          <w:rFonts w:asciiTheme="majorBidi" w:hAnsiTheme="majorBidi"/>
          <w:color w:val="auto"/>
          <w:sz w:val="24"/>
          <w:szCs w:val="24"/>
        </w:rPr>
        <w:lastRenderedPageBreak/>
        <w:t xml:space="preserve">Pendahuluan </w:t>
      </w:r>
    </w:p>
    <w:p w14:paraId="4E2A3469" w14:textId="77777777" w:rsidR="0025689B" w:rsidRDefault="0025689B" w:rsidP="00B1472C">
      <w:pPr>
        <w:spacing w:after="0" w:line="360" w:lineRule="auto"/>
        <w:ind w:firstLine="709"/>
        <w:jc w:val="both"/>
        <w:rPr>
          <w:rFonts w:asciiTheme="majorBidi" w:hAnsiTheme="majorBidi" w:cstheme="majorBidi"/>
          <w:sz w:val="24"/>
          <w:szCs w:val="24"/>
          <w:lang w:val="en-ID"/>
        </w:rPr>
      </w:pPr>
      <w:r>
        <w:rPr>
          <w:rFonts w:asciiTheme="majorBidi" w:hAnsiTheme="majorBidi" w:cstheme="majorBidi"/>
          <w:sz w:val="24"/>
          <w:szCs w:val="24"/>
        </w:rPr>
        <w:t xml:space="preserve">Perbankan memiliki hubungan yang sangat erat dengan Moral Hazard. Istilah moral hazard menjadi terkenal kembali sejak terjadinya krisis keuangan di Asia pada waktu itu, di mana kebijakan kredit bank dianggap kurang hati-hati dalam memberikan pinjaman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{"citationItems":[{"id":"ITEM-1","itemData":{"author":[{"dropping-particle":"","family":"Badrun","given":"Faisal","non-dropping-particle":"","parse-names":false,"suffix":""}],"id":"ITEM-1","issued":{"date-parts":[["2005"]]},"publisher":"UIN Jakarta Press, Jakarta","title":"Etika Bisnis Dalam Islam","type":"article"},"uris":["http://www.mendeley.com/documents/?uuid=184320e8-9404-4a37-b206-62dbe54d23d0"]}],"mendeley":{"formattedCitation":"(Badrun, 2005)","plainTextFormattedCitation":"(Badrun, 2005)","previouslyFormattedCitation":"(Badrun, 2005)"},"properties":{"noteIndex":0},"schema":"https://github.com/citation-style-language/schema/raw/master/csl-citation.json"}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(Badrun, 2005)</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Awalnya, moral hazard dalam dunia perbankan sering digunakan dalam bisnis asuransi dengan tujuan mendapatkan klaim atas barang yang telah diasuransikan. Selanjutnya, dalam konteks perbankan, </w:t>
      </w:r>
      <w:bookmarkStart w:id="1" w:name="_Hlk167391929"/>
      <w:r>
        <w:rPr>
          <w:rFonts w:asciiTheme="majorBidi" w:hAnsiTheme="majorBidi" w:cstheme="majorBidi"/>
          <w:sz w:val="24"/>
          <w:szCs w:val="24"/>
        </w:rPr>
        <w:t xml:space="preserve">moral hazard merujuk pada perilaku pihak-pihak yang terlibat (stakeholder), yakni pihak bank (pemegang saham dan manajemen), deposan, dan debitur perbankan yang melakukan tindakan yang tersembunyi dan bertentangan dengan etika bisnis serta hukum yang berlaku </w:t>
      </w:r>
      <w:r>
        <w:fldChar w:fldCharType="begin" w:fldLock="1"/>
      </w:r>
      <w:r>
        <w:rPr>
          <w:rFonts w:asciiTheme="majorBidi" w:hAnsiTheme="majorBidi" w:cstheme="majorBidi"/>
          <w:sz w:val="24"/>
          <w:szCs w:val="24"/>
        </w:rPr>
        <w:instrText>ADDIN CSL_CITATION {"citationItems":[{"id":"ITEM-1","itemData":{"author":[{"dropping-particle":"","family":"Dela","given":"Yunanda","non-dropping-particle":"","parse-names":false,"suffix":""}],"id":"ITEM-1","issued":{"date-parts":[["2021"]]},"publisher":"Universitas Islam Negeri Sumatera Utara Medan","title":"Analisis Strategi Pencegahan Moral Hazard Pada Calon Nasabah Pembiayaan Mudharabah Di Bank Sumut KCP Syariah Kisaran","type":"article"},"uris":["http://www.mendeley.com/documents/?uuid=9c46a50a-95e0-47bb-a082-7cacc0b27133"]}],"mendeley":{"formattedCitation":"(Dela, 2021)","plainTextFormattedCitation":"(Dela, 2021)","previouslyFormattedCitation":"(Dela, 2021)"},"properties":{"noteIndex":0},"schema":"https://github.com/citation-style-language/schema/raw/master/csl-citation.json"}</w:instrText>
      </w:r>
      <w:r>
        <w:fldChar w:fldCharType="separate"/>
      </w:r>
      <w:r>
        <w:rPr>
          <w:rFonts w:asciiTheme="majorBidi" w:hAnsiTheme="majorBidi" w:cstheme="majorBidi"/>
          <w:sz w:val="24"/>
          <w:szCs w:val="24"/>
        </w:rPr>
        <w:t>(Dela, 2021)</w:t>
      </w:r>
      <w:r>
        <w:fldChar w:fldCharType="end"/>
      </w:r>
      <w:r>
        <w:rPr>
          <w:rFonts w:asciiTheme="majorBidi" w:hAnsiTheme="majorBidi" w:cstheme="majorBidi"/>
          <w:sz w:val="24"/>
          <w:szCs w:val="24"/>
        </w:rPr>
        <w:t>.</w:t>
      </w:r>
      <w:bookmarkEnd w:id="1"/>
    </w:p>
    <w:p w14:paraId="4429721E" w14:textId="77777777" w:rsidR="0025689B" w:rsidRDefault="0025689B" w:rsidP="00B1472C">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Pada dasarnya pembiayaan mudharabah memiliki risiko moral hazard yang cukup tinggi </w:t>
      </w:r>
      <w:r>
        <w:rPr>
          <w:rFonts w:asciiTheme="majorBidi" w:hAnsiTheme="majorBidi" w:cstheme="majorBidi"/>
          <w:b/>
          <w:bCs/>
          <w:sz w:val="24"/>
          <w:szCs w:val="24"/>
        </w:rPr>
        <w:fldChar w:fldCharType="begin" w:fldLock="1"/>
      </w:r>
      <w:r>
        <w:rPr>
          <w:rFonts w:asciiTheme="majorBidi" w:hAnsiTheme="majorBidi" w:cstheme="majorBidi"/>
          <w:sz w:val="24"/>
          <w:szCs w:val="24"/>
        </w:rPr>
        <w:instrText>ADDIN CSL_CITATION {"citationItems":[{"id":"ITEM-1","itemData":{"DOI":"10.2991/icied-17.2018.6","abstract":"Literatures on Islamic economics and islamic banking reveal that profit and loss sharing become the most important financing in the financial system, but islamic banking practice is highly dependent on markup financing with murabaha financing. Islamic banks avoid financing for the results especially with mudharabah contract due to the high risk on this financing. Banking statistics shows that the composition of financing with mudharabah contract is low compared to murabahah financing. This is because Islamic banks avoid mudharabah financing due to its high moral hazard risk, although financing Mudharabah can drive the real sector economy. This study proves that moral hazard risk of mudharabah financing can be reduced by incentive compatible constraints as risk mitigation of islamic banks. The findings of this study indicate that the high moral hazard risk on mudharabah financing in Bank Nagari Syariah from 2011 to 2015 can be minimized by establishing several covenants at the beginning of the contract. Establishing the covenant at the beginning of the contract is an incentive compatible constraints. Incentive compatible constraints format was introduced by John R. Pressley and Session as an asymmetric risk mitigation of moral hazard information. The Bank Nagari Syariah mitigates moral hazard risk through supervision and monitoring. The data mining process uses structured interviews run by financing analysts and sharia risk management team of Bank Nagari Syariah. Documentation in the form of bank financial statements, implementation guidelines of sharia financing and sustainability report 2014. Qualitative data are obtained through interviews and documentation, while quantitative data are sourced from bank financial statements by doing financial ratio analysis. Descriptive qualitative is the technique for data analysis. The results of this study explain that Islamic banks can set some requirements at the beginning of the contract to avoid the occurrence of moral hazard risk on mudharabah financing. Incentive compatible constraints is effective to reduce moral hazard for corporate costumers.","author":[{"dropping-particle":"","family":"HS","given":"Sufyati","non-dropping-particle":"","parse-names":false,"suffix":""},{"dropping-particle":"","family":"Yeni","given":"Oktaviani","non-dropping-particle":"","parse-names":false,"suffix":""}],"id":"ITEM-1","issue":"Icied 2017","issued":{"date-parts":[["2018"]]},"page":"27-31","title":"Risk Mitigation of Moral Hazard on Mudharabah Financing (Case Study : An Islamic Bank)","type":"article-journal","volume":"126"},"uris":["http://www.mendeley.com/documents/?uuid=cf7c4219-16bc-4d81-95cc-1c046eedd5fb"]}],"mendeley":{"formattedCitation":"(HS &amp; Yeni, 2018)","plainTextFormattedCitation":"(HS &amp; Yeni, 2018)","previouslyFormattedCitation":"(HS &amp; Yeni, 2018)"},"properties":{"noteIndex":0},"schema":"https://github.com/citation-style-language/schema/raw/master/csl-citation.json"}</w:instrText>
      </w:r>
      <w:r>
        <w:rPr>
          <w:rFonts w:asciiTheme="majorBidi" w:hAnsiTheme="majorBidi" w:cstheme="majorBidi"/>
          <w:b/>
          <w:bCs/>
          <w:sz w:val="24"/>
          <w:szCs w:val="24"/>
        </w:rPr>
        <w:fldChar w:fldCharType="separate"/>
      </w:r>
      <w:r>
        <w:rPr>
          <w:rFonts w:asciiTheme="majorBidi" w:hAnsiTheme="majorBidi" w:cstheme="majorBidi"/>
          <w:sz w:val="24"/>
          <w:szCs w:val="24"/>
        </w:rPr>
        <w:t>(HS &amp; Yeni, 2018)</w:t>
      </w:r>
      <w:r>
        <w:rPr>
          <w:rFonts w:asciiTheme="majorBidi" w:hAnsiTheme="majorBidi" w:cstheme="majorBidi"/>
          <w:b/>
          <w:bCs/>
          <w:sz w:val="24"/>
          <w:szCs w:val="24"/>
        </w:rPr>
        <w:fldChar w:fldCharType="end"/>
      </w:r>
      <w:r>
        <w:rPr>
          <w:rFonts w:asciiTheme="majorBidi" w:hAnsiTheme="majorBidi" w:cstheme="majorBidi"/>
          <w:sz w:val="24"/>
          <w:szCs w:val="24"/>
        </w:rPr>
        <w:t xml:space="preserve">. Dalam skema ini, bank sebagai pemberi dana tidak memiliki kontrol langsung atas penggunaan dana oleh nasabah. Ketika nasabah tidak memiliki komitmen yang kuat dalam menjalankan usaha atau tidak jujur dalam pelaporan keuntungan, potensi moral hazard meningkat, yang dapat menyebabkan kerugian pada pihak bank </w:t>
      </w:r>
      <w:r>
        <w:rPr>
          <w:rStyle w:val="FootnoteReference"/>
          <w:rFonts w:asciiTheme="majorBidi" w:eastAsiaTheme="majorEastAsia" w:hAnsiTheme="majorBidi" w:cstheme="majorBidi"/>
          <w:b/>
          <w:bCs/>
          <w:sz w:val="24"/>
          <w:szCs w:val="24"/>
        </w:rPr>
        <w:fldChar w:fldCharType="begin" w:fldLock="1"/>
      </w:r>
      <w:r>
        <w:rPr>
          <w:rFonts w:asciiTheme="majorBidi" w:hAnsiTheme="majorBidi" w:cstheme="majorBidi"/>
          <w:sz w:val="24"/>
          <w:szCs w:val="24"/>
        </w:rPr>
        <w:instrText>ADDIN CSL_CITATION {"citationItems":[{"id":"ITEM-1","itemData":{"author":[{"dropping-particle":"","family":"Muhammed Obaidullah","given":"","non-dropping-particle":"","parse-names":false,"suffix":""}],"id":"ITEM-1","issued":{"date-parts":[["2015"]]},"number-of-pages":"283","title":"Islamic Financial Services","type":"book"},"uris":["http://www.mendeley.com/documents/?uuid=703b55b8-db6a-44d7-ac9c-e01903919599"]}],"mendeley":{"formattedCitation":"(Muhammed Obaidullah, 2015)","plainTextFormattedCitation":"(Muhammed Obaidullah, 2015)","previouslyFormattedCitation":"(Muhammed Obaidullah, 2015)"},"properties":{"noteIndex":0},"schema":"https://github.com/citation-style-language/schema/raw/master/csl-citation.json"}</w:instrText>
      </w:r>
      <w:r>
        <w:rPr>
          <w:rStyle w:val="FootnoteReference"/>
          <w:rFonts w:asciiTheme="majorBidi" w:eastAsiaTheme="majorEastAsia" w:hAnsiTheme="majorBidi" w:cstheme="majorBidi"/>
          <w:b/>
          <w:bCs/>
          <w:sz w:val="24"/>
          <w:szCs w:val="24"/>
        </w:rPr>
        <w:fldChar w:fldCharType="separate"/>
      </w:r>
      <w:r>
        <w:rPr>
          <w:rFonts w:asciiTheme="majorBidi" w:hAnsiTheme="majorBidi" w:cstheme="majorBidi"/>
          <w:sz w:val="24"/>
          <w:szCs w:val="24"/>
        </w:rPr>
        <w:t>(Muhammed Obaidullah, 2015)</w:t>
      </w:r>
      <w:r>
        <w:rPr>
          <w:rStyle w:val="FootnoteReference"/>
          <w:rFonts w:asciiTheme="majorBidi" w:eastAsiaTheme="majorEastAsia" w:hAnsiTheme="majorBidi" w:cstheme="majorBidi"/>
          <w:b/>
          <w:bCs/>
          <w:sz w:val="24"/>
          <w:szCs w:val="24"/>
        </w:rPr>
        <w:fldChar w:fldCharType="end"/>
      </w:r>
      <w:r>
        <w:rPr>
          <w:rFonts w:asciiTheme="majorBidi" w:hAnsiTheme="majorBidi" w:cstheme="majorBidi"/>
          <w:sz w:val="24"/>
          <w:szCs w:val="24"/>
        </w:rPr>
        <w:t>. Hal ini tergambar pada tabel di bawah ini.</w:t>
      </w:r>
    </w:p>
    <w:p w14:paraId="050BB7CD" w14:textId="77777777" w:rsidR="0025689B" w:rsidRDefault="0025689B" w:rsidP="0025689B">
      <w:pPr>
        <w:spacing w:line="340" w:lineRule="atLeast"/>
        <w:jc w:val="center"/>
        <w:rPr>
          <w:rFonts w:asciiTheme="majorBidi" w:hAnsiTheme="majorBidi" w:cstheme="majorBidi"/>
          <w:b/>
          <w:sz w:val="24"/>
          <w:szCs w:val="24"/>
        </w:rPr>
      </w:pPr>
      <w:bookmarkStart w:id="2" w:name="_Hlk169250007"/>
      <w:r>
        <w:rPr>
          <w:rFonts w:asciiTheme="majorBidi" w:hAnsiTheme="majorBidi" w:cstheme="majorBidi"/>
          <w:b/>
          <w:sz w:val="24"/>
          <w:szCs w:val="24"/>
        </w:rPr>
        <w:t>Tabel 1.1 Pembiayaan Bermasalah Di Bank Jatim Syariah Capem Sampang</w:t>
      </w:r>
      <w:bookmarkEnd w:id="2"/>
    </w:p>
    <w:tbl>
      <w:tblPr>
        <w:tblStyle w:val="TableGrid0"/>
        <w:tblW w:w="8263" w:type="dxa"/>
        <w:tblInd w:w="0" w:type="dxa"/>
        <w:tblCellMar>
          <w:top w:w="18" w:type="dxa"/>
          <w:left w:w="106" w:type="dxa"/>
        </w:tblCellMar>
        <w:tblLook w:val="04A0" w:firstRow="1" w:lastRow="0" w:firstColumn="1" w:lastColumn="0" w:noHBand="0" w:noVBand="1"/>
      </w:tblPr>
      <w:tblGrid>
        <w:gridCol w:w="3256"/>
        <w:gridCol w:w="596"/>
        <w:gridCol w:w="594"/>
        <w:gridCol w:w="597"/>
        <w:gridCol w:w="594"/>
        <w:gridCol w:w="596"/>
        <w:gridCol w:w="702"/>
        <w:gridCol w:w="1328"/>
      </w:tblGrid>
      <w:tr w:rsidR="0025689B" w14:paraId="2E01058D" w14:textId="77777777" w:rsidTr="0025689B">
        <w:trPr>
          <w:trHeight w:val="654"/>
        </w:trPr>
        <w:tc>
          <w:tcPr>
            <w:tcW w:w="3256" w:type="dxa"/>
            <w:tcBorders>
              <w:top w:val="single" w:sz="4" w:space="0" w:color="000000"/>
              <w:left w:val="single" w:sz="4" w:space="0" w:color="000000"/>
              <w:bottom w:val="single" w:sz="4" w:space="0" w:color="000000"/>
              <w:right w:val="single" w:sz="4" w:space="0" w:color="000000"/>
            </w:tcBorders>
            <w:shd w:val="clear" w:color="auto" w:fill="9CC2E5"/>
            <w:hideMark/>
          </w:tcPr>
          <w:p w14:paraId="2D96F137"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b/>
                <w:sz w:val="24"/>
                <w:szCs w:val="24"/>
              </w:rPr>
              <w:t xml:space="preserve">Tahun </w:t>
            </w:r>
            <w:r>
              <w:rPr>
                <w:rFonts w:asciiTheme="majorBidi" w:hAnsiTheme="majorBidi" w:cstheme="majorBidi"/>
                <w:sz w:val="24"/>
                <w:szCs w:val="24"/>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9CC2E5"/>
            <w:hideMark/>
          </w:tcPr>
          <w:p w14:paraId="12B0983C"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b/>
                <w:sz w:val="24"/>
                <w:szCs w:val="24"/>
              </w:rPr>
              <w:t xml:space="preserve">2019 </w:t>
            </w:r>
          </w:p>
        </w:tc>
        <w:tc>
          <w:tcPr>
            <w:tcW w:w="594" w:type="dxa"/>
            <w:tcBorders>
              <w:top w:val="single" w:sz="4" w:space="0" w:color="000000"/>
              <w:left w:val="single" w:sz="4" w:space="0" w:color="000000"/>
              <w:bottom w:val="single" w:sz="4" w:space="0" w:color="000000"/>
              <w:right w:val="single" w:sz="4" w:space="0" w:color="000000"/>
            </w:tcBorders>
            <w:shd w:val="clear" w:color="auto" w:fill="9CC2E5"/>
            <w:hideMark/>
          </w:tcPr>
          <w:p w14:paraId="1BCCF3B1"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b/>
                <w:sz w:val="24"/>
                <w:szCs w:val="24"/>
              </w:rPr>
              <w:t xml:space="preserve">2020 </w:t>
            </w:r>
          </w:p>
        </w:tc>
        <w:tc>
          <w:tcPr>
            <w:tcW w:w="597" w:type="dxa"/>
            <w:tcBorders>
              <w:top w:val="single" w:sz="4" w:space="0" w:color="000000"/>
              <w:left w:val="single" w:sz="4" w:space="0" w:color="000000"/>
              <w:bottom w:val="single" w:sz="4" w:space="0" w:color="000000"/>
              <w:right w:val="single" w:sz="4" w:space="0" w:color="000000"/>
            </w:tcBorders>
            <w:shd w:val="clear" w:color="auto" w:fill="9CC2E5"/>
            <w:hideMark/>
          </w:tcPr>
          <w:p w14:paraId="20AD8221"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b/>
                <w:sz w:val="24"/>
                <w:szCs w:val="24"/>
              </w:rPr>
              <w:t xml:space="preserve">2021 </w:t>
            </w:r>
          </w:p>
        </w:tc>
        <w:tc>
          <w:tcPr>
            <w:tcW w:w="594" w:type="dxa"/>
            <w:tcBorders>
              <w:top w:val="single" w:sz="4" w:space="0" w:color="000000"/>
              <w:left w:val="single" w:sz="4" w:space="0" w:color="000000"/>
              <w:bottom w:val="single" w:sz="4" w:space="0" w:color="000000"/>
              <w:right w:val="single" w:sz="4" w:space="0" w:color="000000"/>
            </w:tcBorders>
            <w:shd w:val="clear" w:color="auto" w:fill="9CC2E5"/>
            <w:hideMark/>
          </w:tcPr>
          <w:p w14:paraId="3B65E1A3"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b/>
                <w:sz w:val="24"/>
                <w:szCs w:val="24"/>
              </w:rPr>
              <w:t xml:space="preserve">2022 </w:t>
            </w:r>
          </w:p>
        </w:tc>
        <w:tc>
          <w:tcPr>
            <w:tcW w:w="596" w:type="dxa"/>
            <w:tcBorders>
              <w:top w:val="single" w:sz="4" w:space="0" w:color="000000"/>
              <w:left w:val="single" w:sz="4" w:space="0" w:color="000000"/>
              <w:bottom w:val="single" w:sz="4" w:space="0" w:color="000000"/>
              <w:right w:val="single" w:sz="4" w:space="0" w:color="000000"/>
            </w:tcBorders>
            <w:shd w:val="clear" w:color="auto" w:fill="9CC2E5"/>
            <w:hideMark/>
          </w:tcPr>
          <w:p w14:paraId="4E8E0627"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b/>
                <w:sz w:val="24"/>
                <w:szCs w:val="24"/>
              </w:rPr>
              <w:t xml:space="preserve">2023 </w:t>
            </w:r>
          </w:p>
        </w:tc>
        <w:tc>
          <w:tcPr>
            <w:tcW w:w="702" w:type="dxa"/>
            <w:tcBorders>
              <w:top w:val="single" w:sz="4" w:space="0" w:color="000000"/>
              <w:left w:val="single" w:sz="4" w:space="0" w:color="000000"/>
              <w:bottom w:val="single" w:sz="4" w:space="0" w:color="000000"/>
              <w:right w:val="single" w:sz="4" w:space="0" w:color="000000"/>
            </w:tcBorders>
            <w:shd w:val="clear" w:color="auto" w:fill="9CC2E5"/>
            <w:hideMark/>
          </w:tcPr>
          <w:p w14:paraId="398EDB23"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b/>
                <w:sz w:val="24"/>
                <w:szCs w:val="24"/>
              </w:rPr>
              <w:t xml:space="preserve">Total  </w:t>
            </w:r>
          </w:p>
        </w:tc>
        <w:tc>
          <w:tcPr>
            <w:tcW w:w="1328" w:type="dxa"/>
            <w:tcBorders>
              <w:top w:val="single" w:sz="4" w:space="0" w:color="000000"/>
              <w:left w:val="single" w:sz="4" w:space="0" w:color="000000"/>
              <w:bottom w:val="single" w:sz="4" w:space="0" w:color="000000"/>
              <w:right w:val="single" w:sz="4" w:space="0" w:color="000000"/>
            </w:tcBorders>
            <w:shd w:val="clear" w:color="auto" w:fill="9CC2E5"/>
            <w:hideMark/>
          </w:tcPr>
          <w:p w14:paraId="3879A6CE"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b/>
                <w:sz w:val="24"/>
                <w:szCs w:val="24"/>
              </w:rPr>
              <w:t xml:space="preserve">Presentase </w:t>
            </w:r>
          </w:p>
        </w:tc>
      </w:tr>
      <w:tr w:rsidR="0025689B" w14:paraId="3106F2DD" w14:textId="77777777" w:rsidTr="0025689B">
        <w:trPr>
          <w:trHeight w:val="689"/>
        </w:trPr>
        <w:tc>
          <w:tcPr>
            <w:tcW w:w="3256" w:type="dxa"/>
            <w:tcBorders>
              <w:top w:val="single" w:sz="4" w:space="0" w:color="000000"/>
              <w:left w:val="single" w:sz="4" w:space="0" w:color="000000"/>
              <w:bottom w:val="single" w:sz="4" w:space="0" w:color="000000"/>
              <w:right w:val="single" w:sz="4" w:space="0" w:color="000000"/>
            </w:tcBorders>
            <w:hideMark/>
          </w:tcPr>
          <w:p w14:paraId="783ECE75" w14:textId="77777777" w:rsidR="0025689B" w:rsidRDefault="0025689B">
            <w:pPr>
              <w:tabs>
                <w:tab w:val="center" w:pos="1382"/>
                <w:tab w:val="right" w:pos="3150"/>
              </w:tabs>
              <w:spacing w:line="340" w:lineRule="atLeast"/>
              <w:rPr>
                <w:rFonts w:asciiTheme="majorBidi" w:hAnsiTheme="majorBidi" w:cstheme="majorBidi"/>
                <w:sz w:val="24"/>
                <w:szCs w:val="24"/>
              </w:rPr>
            </w:pPr>
            <w:r>
              <w:rPr>
                <w:rFonts w:asciiTheme="majorBidi" w:hAnsiTheme="majorBidi" w:cstheme="majorBidi"/>
                <w:sz w:val="24"/>
                <w:szCs w:val="24"/>
              </w:rPr>
              <w:t xml:space="preserve">Jumlah </w:t>
            </w:r>
            <w:r>
              <w:rPr>
                <w:rFonts w:asciiTheme="majorBidi" w:hAnsiTheme="majorBidi" w:cstheme="majorBidi"/>
                <w:sz w:val="24"/>
                <w:szCs w:val="24"/>
              </w:rPr>
              <w:tab/>
              <w:t xml:space="preserve">Nasabah </w:t>
            </w:r>
            <w:r>
              <w:rPr>
                <w:rFonts w:asciiTheme="majorBidi" w:hAnsiTheme="majorBidi" w:cstheme="majorBidi"/>
                <w:sz w:val="24"/>
                <w:szCs w:val="24"/>
              </w:rPr>
              <w:tab/>
              <w:t xml:space="preserve">Pembiayaan </w:t>
            </w:r>
          </w:p>
          <w:p w14:paraId="1C834F59"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Bermasalah </w:t>
            </w:r>
          </w:p>
        </w:tc>
        <w:tc>
          <w:tcPr>
            <w:tcW w:w="596" w:type="dxa"/>
            <w:tcBorders>
              <w:top w:val="single" w:sz="4" w:space="0" w:color="000000"/>
              <w:left w:val="single" w:sz="4" w:space="0" w:color="000000"/>
              <w:bottom w:val="single" w:sz="4" w:space="0" w:color="000000"/>
              <w:right w:val="single" w:sz="4" w:space="0" w:color="000000"/>
            </w:tcBorders>
            <w:hideMark/>
          </w:tcPr>
          <w:p w14:paraId="7487D216"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61 </w:t>
            </w:r>
          </w:p>
        </w:tc>
        <w:tc>
          <w:tcPr>
            <w:tcW w:w="594" w:type="dxa"/>
            <w:tcBorders>
              <w:top w:val="single" w:sz="4" w:space="0" w:color="000000"/>
              <w:left w:val="single" w:sz="4" w:space="0" w:color="000000"/>
              <w:bottom w:val="single" w:sz="4" w:space="0" w:color="000000"/>
              <w:right w:val="single" w:sz="4" w:space="0" w:color="000000"/>
            </w:tcBorders>
            <w:hideMark/>
          </w:tcPr>
          <w:p w14:paraId="19937E25"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75 </w:t>
            </w:r>
          </w:p>
        </w:tc>
        <w:tc>
          <w:tcPr>
            <w:tcW w:w="597" w:type="dxa"/>
            <w:tcBorders>
              <w:top w:val="single" w:sz="4" w:space="0" w:color="000000"/>
              <w:left w:val="single" w:sz="4" w:space="0" w:color="000000"/>
              <w:bottom w:val="single" w:sz="4" w:space="0" w:color="000000"/>
              <w:right w:val="single" w:sz="4" w:space="0" w:color="000000"/>
            </w:tcBorders>
            <w:hideMark/>
          </w:tcPr>
          <w:p w14:paraId="4A5B1780"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 xml:space="preserve">47 </w:t>
            </w:r>
          </w:p>
        </w:tc>
        <w:tc>
          <w:tcPr>
            <w:tcW w:w="594" w:type="dxa"/>
            <w:tcBorders>
              <w:top w:val="single" w:sz="4" w:space="0" w:color="000000"/>
              <w:left w:val="single" w:sz="4" w:space="0" w:color="000000"/>
              <w:bottom w:val="single" w:sz="4" w:space="0" w:color="000000"/>
              <w:right w:val="single" w:sz="4" w:space="0" w:color="000000"/>
            </w:tcBorders>
            <w:hideMark/>
          </w:tcPr>
          <w:p w14:paraId="23A15CF9"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56 </w:t>
            </w:r>
          </w:p>
        </w:tc>
        <w:tc>
          <w:tcPr>
            <w:tcW w:w="596" w:type="dxa"/>
            <w:tcBorders>
              <w:top w:val="single" w:sz="4" w:space="0" w:color="000000"/>
              <w:left w:val="single" w:sz="4" w:space="0" w:color="000000"/>
              <w:bottom w:val="single" w:sz="4" w:space="0" w:color="000000"/>
              <w:right w:val="single" w:sz="4" w:space="0" w:color="000000"/>
            </w:tcBorders>
            <w:hideMark/>
          </w:tcPr>
          <w:p w14:paraId="00787D46"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36 </w:t>
            </w:r>
          </w:p>
        </w:tc>
        <w:tc>
          <w:tcPr>
            <w:tcW w:w="702" w:type="dxa"/>
            <w:tcBorders>
              <w:top w:val="single" w:sz="4" w:space="0" w:color="000000"/>
              <w:left w:val="single" w:sz="4" w:space="0" w:color="000000"/>
              <w:bottom w:val="single" w:sz="4" w:space="0" w:color="000000"/>
              <w:right w:val="single" w:sz="4" w:space="0" w:color="000000"/>
            </w:tcBorders>
            <w:hideMark/>
          </w:tcPr>
          <w:p w14:paraId="296A9E7A"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275 </w:t>
            </w:r>
          </w:p>
        </w:tc>
        <w:tc>
          <w:tcPr>
            <w:tcW w:w="1328" w:type="dxa"/>
            <w:tcBorders>
              <w:top w:val="single" w:sz="4" w:space="0" w:color="000000"/>
              <w:left w:val="single" w:sz="4" w:space="0" w:color="000000"/>
              <w:bottom w:val="single" w:sz="4" w:space="0" w:color="000000"/>
              <w:right w:val="single" w:sz="4" w:space="0" w:color="000000"/>
            </w:tcBorders>
            <w:hideMark/>
          </w:tcPr>
          <w:p w14:paraId="7A4E8310"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12.71% </w:t>
            </w:r>
          </w:p>
        </w:tc>
      </w:tr>
      <w:tr w:rsidR="0025689B" w14:paraId="64AC3B17" w14:textId="77777777" w:rsidTr="0025689B">
        <w:trPr>
          <w:trHeight w:val="432"/>
        </w:trPr>
        <w:tc>
          <w:tcPr>
            <w:tcW w:w="3256" w:type="dxa"/>
            <w:tcBorders>
              <w:top w:val="single" w:sz="4" w:space="0" w:color="000000"/>
              <w:left w:val="single" w:sz="4" w:space="0" w:color="000000"/>
              <w:bottom w:val="single" w:sz="4" w:space="0" w:color="000000"/>
              <w:right w:val="single" w:sz="4" w:space="0" w:color="000000"/>
            </w:tcBorders>
            <w:hideMark/>
          </w:tcPr>
          <w:p w14:paraId="729FD5AF"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Pembiayaan Mudharabah </w:t>
            </w:r>
          </w:p>
        </w:tc>
        <w:tc>
          <w:tcPr>
            <w:tcW w:w="596" w:type="dxa"/>
            <w:tcBorders>
              <w:top w:val="single" w:sz="4" w:space="0" w:color="000000"/>
              <w:left w:val="single" w:sz="4" w:space="0" w:color="000000"/>
              <w:bottom w:val="single" w:sz="4" w:space="0" w:color="000000"/>
              <w:right w:val="single" w:sz="4" w:space="0" w:color="000000"/>
            </w:tcBorders>
            <w:hideMark/>
          </w:tcPr>
          <w:p w14:paraId="78D58CC3"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29</w:t>
            </w:r>
          </w:p>
        </w:tc>
        <w:tc>
          <w:tcPr>
            <w:tcW w:w="594" w:type="dxa"/>
            <w:tcBorders>
              <w:top w:val="single" w:sz="4" w:space="0" w:color="000000"/>
              <w:left w:val="single" w:sz="4" w:space="0" w:color="000000"/>
              <w:bottom w:val="single" w:sz="4" w:space="0" w:color="000000"/>
              <w:right w:val="single" w:sz="4" w:space="0" w:color="000000"/>
            </w:tcBorders>
            <w:hideMark/>
          </w:tcPr>
          <w:p w14:paraId="33860E26"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21</w:t>
            </w:r>
          </w:p>
        </w:tc>
        <w:tc>
          <w:tcPr>
            <w:tcW w:w="597" w:type="dxa"/>
            <w:tcBorders>
              <w:top w:val="single" w:sz="4" w:space="0" w:color="000000"/>
              <w:left w:val="single" w:sz="4" w:space="0" w:color="000000"/>
              <w:bottom w:val="single" w:sz="4" w:space="0" w:color="000000"/>
              <w:right w:val="single" w:sz="4" w:space="0" w:color="000000"/>
            </w:tcBorders>
            <w:hideMark/>
          </w:tcPr>
          <w:p w14:paraId="38D9A4A4"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19</w:t>
            </w:r>
          </w:p>
        </w:tc>
        <w:tc>
          <w:tcPr>
            <w:tcW w:w="594" w:type="dxa"/>
            <w:tcBorders>
              <w:top w:val="single" w:sz="4" w:space="0" w:color="000000"/>
              <w:left w:val="single" w:sz="4" w:space="0" w:color="000000"/>
              <w:bottom w:val="single" w:sz="4" w:space="0" w:color="000000"/>
              <w:right w:val="single" w:sz="4" w:space="0" w:color="000000"/>
            </w:tcBorders>
            <w:hideMark/>
          </w:tcPr>
          <w:p w14:paraId="108E0372"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18</w:t>
            </w:r>
          </w:p>
        </w:tc>
        <w:tc>
          <w:tcPr>
            <w:tcW w:w="596" w:type="dxa"/>
            <w:tcBorders>
              <w:top w:val="single" w:sz="4" w:space="0" w:color="000000"/>
              <w:left w:val="single" w:sz="4" w:space="0" w:color="000000"/>
              <w:bottom w:val="single" w:sz="4" w:space="0" w:color="000000"/>
              <w:right w:val="single" w:sz="4" w:space="0" w:color="000000"/>
            </w:tcBorders>
            <w:hideMark/>
          </w:tcPr>
          <w:p w14:paraId="3326D40D"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16</w:t>
            </w:r>
          </w:p>
        </w:tc>
        <w:tc>
          <w:tcPr>
            <w:tcW w:w="702" w:type="dxa"/>
            <w:tcBorders>
              <w:top w:val="single" w:sz="4" w:space="0" w:color="000000"/>
              <w:left w:val="single" w:sz="4" w:space="0" w:color="000000"/>
              <w:bottom w:val="single" w:sz="4" w:space="0" w:color="000000"/>
              <w:right w:val="single" w:sz="4" w:space="0" w:color="000000"/>
            </w:tcBorders>
            <w:hideMark/>
          </w:tcPr>
          <w:p w14:paraId="73A1D3EE"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103 </w:t>
            </w:r>
          </w:p>
        </w:tc>
        <w:tc>
          <w:tcPr>
            <w:tcW w:w="1328" w:type="dxa"/>
            <w:tcBorders>
              <w:top w:val="single" w:sz="4" w:space="0" w:color="000000"/>
              <w:left w:val="single" w:sz="4" w:space="0" w:color="000000"/>
              <w:bottom w:val="single" w:sz="4" w:space="0" w:color="000000"/>
              <w:right w:val="single" w:sz="4" w:space="0" w:color="000000"/>
            </w:tcBorders>
            <w:hideMark/>
          </w:tcPr>
          <w:p w14:paraId="224C502B"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37,45% </w:t>
            </w:r>
          </w:p>
        </w:tc>
      </w:tr>
      <w:tr w:rsidR="0025689B" w14:paraId="763DFFEA" w14:textId="77777777" w:rsidTr="0025689B">
        <w:trPr>
          <w:trHeight w:val="432"/>
        </w:trPr>
        <w:tc>
          <w:tcPr>
            <w:tcW w:w="3256" w:type="dxa"/>
            <w:tcBorders>
              <w:top w:val="single" w:sz="4" w:space="0" w:color="000000"/>
              <w:left w:val="single" w:sz="4" w:space="0" w:color="000000"/>
              <w:bottom w:val="single" w:sz="4" w:space="0" w:color="000000"/>
              <w:right w:val="single" w:sz="4" w:space="0" w:color="000000"/>
            </w:tcBorders>
            <w:hideMark/>
          </w:tcPr>
          <w:p w14:paraId="3E63C769"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Pembiayaan Musyarakah </w:t>
            </w:r>
          </w:p>
        </w:tc>
        <w:tc>
          <w:tcPr>
            <w:tcW w:w="596" w:type="dxa"/>
            <w:tcBorders>
              <w:top w:val="single" w:sz="4" w:space="0" w:color="000000"/>
              <w:left w:val="single" w:sz="4" w:space="0" w:color="000000"/>
              <w:bottom w:val="single" w:sz="4" w:space="0" w:color="000000"/>
              <w:right w:val="single" w:sz="4" w:space="0" w:color="000000"/>
            </w:tcBorders>
            <w:hideMark/>
          </w:tcPr>
          <w:p w14:paraId="14E5C9C2"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18 </w:t>
            </w:r>
          </w:p>
        </w:tc>
        <w:tc>
          <w:tcPr>
            <w:tcW w:w="594" w:type="dxa"/>
            <w:tcBorders>
              <w:top w:val="single" w:sz="4" w:space="0" w:color="000000"/>
              <w:left w:val="single" w:sz="4" w:space="0" w:color="000000"/>
              <w:bottom w:val="single" w:sz="4" w:space="0" w:color="000000"/>
              <w:right w:val="single" w:sz="4" w:space="0" w:color="000000"/>
            </w:tcBorders>
            <w:hideMark/>
          </w:tcPr>
          <w:p w14:paraId="4E79DD4F"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25 </w:t>
            </w:r>
          </w:p>
        </w:tc>
        <w:tc>
          <w:tcPr>
            <w:tcW w:w="597" w:type="dxa"/>
            <w:tcBorders>
              <w:top w:val="single" w:sz="4" w:space="0" w:color="000000"/>
              <w:left w:val="single" w:sz="4" w:space="0" w:color="000000"/>
              <w:bottom w:val="single" w:sz="4" w:space="0" w:color="000000"/>
              <w:right w:val="single" w:sz="4" w:space="0" w:color="000000"/>
            </w:tcBorders>
            <w:hideMark/>
          </w:tcPr>
          <w:p w14:paraId="342C04A1"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 xml:space="preserve">15 </w:t>
            </w:r>
          </w:p>
        </w:tc>
        <w:tc>
          <w:tcPr>
            <w:tcW w:w="594" w:type="dxa"/>
            <w:tcBorders>
              <w:top w:val="single" w:sz="4" w:space="0" w:color="000000"/>
              <w:left w:val="single" w:sz="4" w:space="0" w:color="000000"/>
              <w:bottom w:val="single" w:sz="4" w:space="0" w:color="000000"/>
              <w:right w:val="single" w:sz="4" w:space="0" w:color="000000"/>
            </w:tcBorders>
            <w:hideMark/>
          </w:tcPr>
          <w:p w14:paraId="17BA61AB"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15 </w:t>
            </w:r>
          </w:p>
        </w:tc>
        <w:tc>
          <w:tcPr>
            <w:tcW w:w="596" w:type="dxa"/>
            <w:tcBorders>
              <w:top w:val="single" w:sz="4" w:space="0" w:color="000000"/>
              <w:left w:val="single" w:sz="4" w:space="0" w:color="000000"/>
              <w:bottom w:val="single" w:sz="4" w:space="0" w:color="000000"/>
              <w:right w:val="single" w:sz="4" w:space="0" w:color="000000"/>
            </w:tcBorders>
            <w:hideMark/>
          </w:tcPr>
          <w:p w14:paraId="6441940B"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10 </w:t>
            </w:r>
          </w:p>
        </w:tc>
        <w:tc>
          <w:tcPr>
            <w:tcW w:w="702" w:type="dxa"/>
            <w:tcBorders>
              <w:top w:val="single" w:sz="4" w:space="0" w:color="000000"/>
              <w:left w:val="single" w:sz="4" w:space="0" w:color="000000"/>
              <w:bottom w:val="single" w:sz="4" w:space="0" w:color="000000"/>
              <w:right w:val="single" w:sz="4" w:space="0" w:color="000000"/>
            </w:tcBorders>
            <w:hideMark/>
          </w:tcPr>
          <w:p w14:paraId="42D9494E"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83 </w:t>
            </w:r>
          </w:p>
        </w:tc>
        <w:tc>
          <w:tcPr>
            <w:tcW w:w="1328" w:type="dxa"/>
            <w:tcBorders>
              <w:top w:val="single" w:sz="4" w:space="0" w:color="000000"/>
              <w:left w:val="single" w:sz="4" w:space="0" w:color="000000"/>
              <w:bottom w:val="single" w:sz="4" w:space="0" w:color="000000"/>
              <w:right w:val="single" w:sz="4" w:space="0" w:color="000000"/>
            </w:tcBorders>
            <w:hideMark/>
          </w:tcPr>
          <w:p w14:paraId="24DE10FA"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30,18% </w:t>
            </w:r>
          </w:p>
        </w:tc>
      </w:tr>
      <w:tr w:rsidR="0025689B" w14:paraId="57FDAA41" w14:textId="77777777" w:rsidTr="0025689B">
        <w:trPr>
          <w:trHeight w:val="432"/>
        </w:trPr>
        <w:tc>
          <w:tcPr>
            <w:tcW w:w="3256" w:type="dxa"/>
            <w:tcBorders>
              <w:top w:val="single" w:sz="4" w:space="0" w:color="000000"/>
              <w:left w:val="single" w:sz="4" w:space="0" w:color="000000"/>
              <w:bottom w:val="single" w:sz="4" w:space="0" w:color="000000"/>
              <w:right w:val="single" w:sz="4" w:space="0" w:color="000000"/>
            </w:tcBorders>
            <w:hideMark/>
          </w:tcPr>
          <w:p w14:paraId="438F9D95"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Pembiayaan Murabahah </w:t>
            </w:r>
          </w:p>
        </w:tc>
        <w:tc>
          <w:tcPr>
            <w:tcW w:w="596" w:type="dxa"/>
            <w:tcBorders>
              <w:top w:val="single" w:sz="4" w:space="0" w:color="000000"/>
              <w:left w:val="single" w:sz="4" w:space="0" w:color="000000"/>
              <w:bottom w:val="single" w:sz="4" w:space="0" w:color="000000"/>
              <w:right w:val="single" w:sz="4" w:space="0" w:color="000000"/>
            </w:tcBorders>
            <w:hideMark/>
          </w:tcPr>
          <w:p w14:paraId="779D346B"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13 </w:t>
            </w:r>
          </w:p>
        </w:tc>
        <w:tc>
          <w:tcPr>
            <w:tcW w:w="594" w:type="dxa"/>
            <w:tcBorders>
              <w:top w:val="single" w:sz="4" w:space="0" w:color="000000"/>
              <w:left w:val="single" w:sz="4" w:space="0" w:color="000000"/>
              <w:bottom w:val="single" w:sz="4" w:space="0" w:color="000000"/>
              <w:right w:val="single" w:sz="4" w:space="0" w:color="000000"/>
            </w:tcBorders>
            <w:hideMark/>
          </w:tcPr>
          <w:p w14:paraId="64F0DE29"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15 </w:t>
            </w:r>
          </w:p>
        </w:tc>
        <w:tc>
          <w:tcPr>
            <w:tcW w:w="597" w:type="dxa"/>
            <w:tcBorders>
              <w:top w:val="single" w:sz="4" w:space="0" w:color="000000"/>
              <w:left w:val="single" w:sz="4" w:space="0" w:color="000000"/>
              <w:bottom w:val="single" w:sz="4" w:space="0" w:color="000000"/>
              <w:right w:val="single" w:sz="4" w:space="0" w:color="000000"/>
            </w:tcBorders>
            <w:hideMark/>
          </w:tcPr>
          <w:p w14:paraId="0787BD50"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 xml:space="preserve">11 </w:t>
            </w:r>
          </w:p>
        </w:tc>
        <w:tc>
          <w:tcPr>
            <w:tcW w:w="594" w:type="dxa"/>
            <w:tcBorders>
              <w:top w:val="single" w:sz="4" w:space="0" w:color="000000"/>
              <w:left w:val="single" w:sz="4" w:space="0" w:color="000000"/>
              <w:bottom w:val="single" w:sz="4" w:space="0" w:color="000000"/>
              <w:right w:val="single" w:sz="4" w:space="0" w:color="000000"/>
            </w:tcBorders>
            <w:hideMark/>
          </w:tcPr>
          <w:p w14:paraId="7D76678C"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17 </w:t>
            </w:r>
          </w:p>
        </w:tc>
        <w:tc>
          <w:tcPr>
            <w:tcW w:w="596" w:type="dxa"/>
            <w:tcBorders>
              <w:top w:val="single" w:sz="4" w:space="0" w:color="000000"/>
              <w:left w:val="single" w:sz="4" w:space="0" w:color="000000"/>
              <w:bottom w:val="single" w:sz="4" w:space="0" w:color="000000"/>
              <w:right w:val="single" w:sz="4" w:space="0" w:color="000000"/>
            </w:tcBorders>
            <w:hideMark/>
          </w:tcPr>
          <w:p w14:paraId="426F5C9F"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9 </w:t>
            </w:r>
          </w:p>
        </w:tc>
        <w:tc>
          <w:tcPr>
            <w:tcW w:w="702" w:type="dxa"/>
            <w:tcBorders>
              <w:top w:val="single" w:sz="4" w:space="0" w:color="000000"/>
              <w:left w:val="single" w:sz="4" w:space="0" w:color="000000"/>
              <w:bottom w:val="single" w:sz="4" w:space="0" w:color="000000"/>
              <w:right w:val="single" w:sz="4" w:space="0" w:color="000000"/>
            </w:tcBorders>
            <w:hideMark/>
          </w:tcPr>
          <w:p w14:paraId="454115DB"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65 </w:t>
            </w:r>
          </w:p>
        </w:tc>
        <w:tc>
          <w:tcPr>
            <w:tcW w:w="1328" w:type="dxa"/>
            <w:tcBorders>
              <w:top w:val="single" w:sz="4" w:space="0" w:color="000000"/>
              <w:left w:val="single" w:sz="4" w:space="0" w:color="000000"/>
              <w:bottom w:val="single" w:sz="4" w:space="0" w:color="000000"/>
              <w:right w:val="single" w:sz="4" w:space="0" w:color="000000"/>
            </w:tcBorders>
            <w:hideMark/>
          </w:tcPr>
          <w:p w14:paraId="6CF04115"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23,64% </w:t>
            </w:r>
          </w:p>
        </w:tc>
      </w:tr>
      <w:tr w:rsidR="0025689B" w14:paraId="7B01D76F" w14:textId="77777777" w:rsidTr="0025689B">
        <w:trPr>
          <w:trHeight w:val="432"/>
        </w:trPr>
        <w:tc>
          <w:tcPr>
            <w:tcW w:w="3256" w:type="dxa"/>
            <w:tcBorders>
              <w:top w:val="single" w:sz="4" w:space="0" w:color="000000"/>
              <w:left w:val="single" w:sz="4" w:space="0" w:color="000000"/>
              <w:bottom w:val="single" w:sz="4" w:space="0" w:color="000000"/>
              <w:right w:val="single" w:sz="4" w:space="0" w:color="000000"/>
            </w:tcBorders>
            <w:hideMark/>
          </w:tcPr>
          <w:p w14:paraId="3979618C"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Pembiayaan Wadiah </w:t>
            </w:r>
          </w:p>
        </w:tc>
        <w:tc>
          <w:tcPr>
            <w:tcW w:w="596" w:type="dxa"/>
            <w:tcBorders>
              <w:top w:val="single" w:sz="4" w:space="0" w:color="000000"/>
              <w:left w:val="single" w:sz="4" w:space="0" w:color="000000"/>
              <w:bottom w:val="single" w:sz="4" w:space="0" w:color="000000"/>
              <w:right w:val="single" w:sz="4" w:space="0" w:color="000000"/>
            </w:tcBorders>
            <w:hideMark/>
          </w:tcPr>
          <w:p w14:paraId="009FFAD9"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594" w:type="dxa"/>
            <w:tcBorders>
              <w:top w:val="single" w:sz="4" w:space="0" w:color="000000"/>
              <w:left w:val="single" w:sz="4" w:space="0" w:color="000000"/>
              <w:bottom w:val="single" w:sz="4" w:space="0" w:color="000000"/>
              <w:right w:val="single" w:sz="4" w:space="0" w:color="000000"/>
            </w:tcBorders>
            <w:hideMark/>
          </w:tcPr>
          <w:p w14:paraId="14671926"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hideMark/>
          </w:tcPr>
          <w:p w14:paraId="523C70C4"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 xml:space="preserve">0 </w:t>
            </w:r>
          </w:p>
        </w:tc>
        <w:tc>
          <w:tcPr>
            <w:tcW w:w="594" w:type="dxa"/>
            <w:tcBorders>
              <w:top w:val="single" w:sz="4" w:space="0" w:color="000000"/>
              <w:left w:val="single" w:sz="4" w:space="0" w:color="000000"/>
              <w:bottom w:val="single" w:sz="4" w:space="0" w:color="000000"/>
              <w:right w:val="single" w:sz="4" w:space="0" w:color="000000"/>
            </w:tcBorders>
            <w:hideMark/>
          </w:tcPr>
          <w:p w14:paraId="73BEE9C0"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0 </w:t>
            </w:r>
          </w:p>
        </w:tc>
        <w:tc>
          <w:tcPr>
            <w:tcW w:w="596" w:type="dxa"/>
            <w:tcBorders>
              <w:top w:val="single" w:sz="4" w:space="0" w:color="000000"/>
              <w:left w:val="single" w:sz="4" w:space="0" w:color="000000"/>
              <w:bottom w:val="single" w:sz="4" w:space="0" w:color="000000"/>
              <w:right w:val="single" w:sz="4" w:space="0" w:color="000000"/>
            </w:tcBorders>
            <w:hideMark/>
          </w:tcPr>
          <w:p w14:paraId="7E1A6B79"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702" w:type="dxa"/>
            <w:tcBorders>
              <w:top w:val="single" w:sz="4" w:space="0" w:color="000000"/>
              <w:left w:val="single" w:sz="4" w:space="0" w:color="000000"/>
              <w:bottom w:val="single" w:sz="4" w:space="0" w:color="000000"/>
              <w:right w:val="single" w:sz="4" w:space="0" w:color="000000"/>
            </w:tcBorders>
            <w:hideMark/>
          </w:tcPr>
          <w:p w14:paraId="569A038E"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1328" w:type="dxa"/>
            <w:tcBorders>
              <w:top w:val="single" w:sz="4" w:space="0" w:color="000000"/>
              <w:left w:val="single" w:sz="4" w:space="0" w:color="000000"/>
              <w:bottom w:val="single" w:sz="4" w:space="0" w:color="000000"/>
              <w:right w:val="single" w:sz="4" w:space="0" w:color="000000"/>
            </w:tcBorders>
            <w:hideMark/>
          </w:tcPr>
          <w:p w14:paraId="6D874F80"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0% </w:t>
            </w:r>
          </w:p>
        </w:tc>
      </w:tr>
      <w:tr w:rsidR="0025689B" w14:paraId="34F174F4" w14:textId="77777777" w:rsidTr="0025689B">
        <w:trPr>
          <w:trHeight w:val="432"/>
        </w:trPr>
        <w:tc>
          <w:tcPr>
            <w:tcW w:w="3256" w:type="dxa"/>
            <w:tcBorders>
              <w:top w:val="single" w:sz="4" w:space="0" w:color="000000"/>
              <w:left w:val="single" w:sz="4" w:space="0" w:color="000000"/>
              <w:bottom w:val="single" w:sz="4" w:space="0" w:color="000000"/>
              <w:right w:val="single" w:sz="4" w:space="0" w:color="000000"/>
            </w:tcBorders>
            <w:hideMark/>
          </w:tcPr>
          <w:p w14:paraId="10B2B9EF"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Pembiayaan Salam </w:t>
            </w:r>
          </w:p>
        </w:tc>
        <w:tc>
          <w:tcPr>
            <w:tcW w:w="596" w:type="dxa"/>
            <w:tcBorders>
              <w:top w:val="single" w:sz="4" w:space="0" w:color="000000"/>
              <w:left w:val="single" w:sz="4" w:space="0" w:color="000000"/>
              <w:bottom w:val="single" w:sz="4" w:space="0" w:color="000000"/>
              <w:right w:val="single" w:sz="4" w:space="0" w:color="000000"/>
            </w:tcBorders>
            <w:hideMark/>
          </w:tcPr>
          <w:p w14:paraId="3393BC00"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9 </w:t>
            </w:r>
          </w:p>
        </w:tc>
        <w:tc>
          <w:tcPr>
            <w:tcW w:w="594" w:type="dxa"/>
            <w:tcBorders>
              <w:top w:val="single" w:sz="4" w:space="0" w:color="000000"/>
              <w:left w:val="single" w:sz="4" w:space="0" w:color="000000"/>
              <w:bottom w:val="single" w:sz="4" w:space="0" w:color="000000"/>
              <w:right w:val="single" w:sz="4" w:space="0" w:color="000000"/>
            </w:tcBorders>
            <w:hideMark/>
          </w:tcPr>
          <w:p w14:paraId="45A00BFD"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6 </w:t>
            </w:r>
          </w:p>
        </w:tc>
        <w:tc>
          <w:tcPr>
            <w:tcW w:w="597" w:type="dxa"/>
            <w:tcBorders>
              <w:top w:val="single" w:sz="4" w:space="0" w:color="000000"/>
              <w:left w:val="single" w:sz="4" w:space="0" w:color="000000"/>
              <w:bottom w:val="single" w:sz="4" w:space="0" w:color="000000"/>
              <w:right w:val="single" w:sz="4" w:space="0" w:color="000000"/>
            </w:tcBorders>
            <w:hideMark/>
          </w:tcPr>
          <w:p w14:paraId="27F8C766"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 xml:space="preserve">2 </w:t>
            </w:r>
          </w:p>
        </w:tc>
        <w:tc>
          <w:tcPr>
            <w:tcW w:w="594" w:type="dxa"/>
            <w:tcBorders>
              <w:top w:val="single" w:sz="4" w:space="0" w:color="000000"/>
              <w:left w:val="single" w:sz="4" w:space="0" w:color="000000"/>
              <w:bottom w:val="single" w:sz="4" w:space="0" w:color="000000"/>
              <w:right w:val="single" w:sz="4" w:space="0" w:color="000000"/>
            </w:tcBorders>
            <w:hideMark/>
          </w:tcPr>
          <w:p w14:paraId="0E064968"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6 </w:t>
            </w:r>
          </w:p>
        </w:tc>
        <w:tc>
          <w:tcPr>
            <w:tcW w:w="596" w:type="dxa"/>
            <w:tcBorders>
              <w:top w:val="single" w:sz="4" w:space="0" w:color="000000"/>
              <w:left w:val="single" w:sz="4" w:space="0" w:color="000000"/>
              <w:bottom w:val="single" w:sz="4" w:space="0" w:color="000000"/>
              <w:right w:val="single" w:sz="4" w:space="0" w:color="000000"/>
            </w:tcBorders>
            <w:hideMark/>
          </w:tcPr>
          <w:p w14:paraId="223ADAD9"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1 </w:t>
            </w:r>
          </w:p>
        </w:tc>
        <w:tc>
          <w:tcPr>
            <w:tcW w:w="702" w:type="dxa"/>
            <w:tcBorders>
              <w:top w:val="single" w:sz="4" w:space="0" w:color="000000"/>
              <w:left w:val="single" w:sz="4" w:space="0" w:color="000000"/>
              <w:bottom w:val="single" w:sz="4" w:space="0" w:color="000000"/>
              <w:right w:val="single" w:sz="4" w:space="0" w:color="000000"/>
            </w:tcBorders>
            <w:hideMark/>
          </w:tcPr>
          <w:p w14:paraId="46EA75EC"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24 </w:t>
            </w:r>
          </w:p>
        </w:tc>
        <w:tc>
          <w:tcPr>
            <w:tcW w:w="1328" w:type="dxa"/>
            <w:tcBorders>
              <w:top w:val="single" w:sz="4" w:space="0" w:color="000000"/>
              <w:left w:val="single" w:sz="4" w:space="0" w:color="000000"/>
              <w:bottom w:val="single" w:sz="4" w:space="0" w:color="000000"/>
              <w:right w:val="single" w:sz="4" w:space="0" w:color="000000"/>
            </w:tcBorders>
            <w:hideMark/>
          </w:tcPr>
          <w:p w14:paraId="2BBAB654"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8,73% </w:t>
            </w:r>
          </w:p>
        </w:tc>
      </w:tr>
      <w:tr w:rsidR="0025689B" w14:paraId="1DB019F3" w14:textId="77777777" w:rsidTr="0025689B">
        <w:trPr>
          <w:trHeight w:val="432"/>
        </w:trPr>
        <w:tc>
          <w:tcPr>
            <w:tcW w:w="3256" w:type="dxa"/>
            <w:tcBorders>
              <w:top w:val="single" w:sz="4" w:space="0" w:color="000000"/>
              <w:left w:val="single" w:sz="4" w:space="0" w:color="000000"/>
              <w:bottom w:val="single" w:sz="4" w:space="0" w:color="000000"/>
              <w:right w:val="single" w:sz="4" w:space="0" w:color="000000"/>
            </w:tcBorders>
            <w:hideMark/>
          </w:tcPr>
          <w:p w14:paraId="2E209693"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Pembiayaan ijarah </w:t>
            </w:r>
          </w:p>
        </w:tc>
        <w:tc>
          <w:tcPr>
            <w:tcW w:w="596" w:type="dxa"/>
            <w:tcBorders>
              <w:top w:val="single" w:sz="4" w:space="0" w:color="000000"/>
              <w:left w:val="single" w:sz="4" w:space="0" w:color="000000"/>
              <w:bottom w:val="single" w:sz="4" w:space="0" w:color="000000"/>
              <w:right w:val="single" w:sz="4" w:space="0" w:color="000000"/>
            </w:tcBorders>
            <w:hideMark/>
          </w:tcPr>
          <w:p w14:paraId="333D4864"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594" w:type="dxa"/>
            <w:tcBorders>
              <w:top w:val="single" w:sz="4" w:space="0" w:color="000000"/>
              <w:left w:val="single" w:sz="4" w:space="0" w:color="000000"/>
              <w:bottom w:val="single" w:sz="4" w:space="0" w:color="000000"/>
              <w:right w:val="single" w:sz="4" w:space="0" w:color="000000"/>
            </w:tcBorders>
            <w:hideMark/>
          </w:tcPr>
          <w:p w14:paraId="510EE6A4"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hideMark/>
          </w:tcPr>
          <w:p w14:paraId="43B2F1E7"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 xml:space="preserve">0 </w:t>
            </w:r>
          </w:p>
        </w:tc>
        <w:tc>
          <w:tcPr>
            <w:tcW w:w="594" w:type="dxa"/>
            <w:tcBorders>
              <w:top w:val="single" w:sz="4" w:space="0" w:color="000000"/>
              <w:left w:val="single" w:sz="4" w:space="0" w:color="000000"/>
              <w:bottom w:val="single" w:sz="4" w:space="0" w:color="000000"/>
              <w:right w:val="single" w:sz="4" w:space="0" w:color="000000"/>
            </w:tcBorders>
            <w:hideMark/>
          </w:tcPr>
          <w:p w14:paraId="42F6F9F8"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0 </w:t>
            </w:r>
          </w:p>
        </w:tc>
        <w:tc>
          <w:tcPr>
            <w:tcW w:w="596" w:type="dxa"/>
            <w:tcBorders>
              <w:top w:val="single" w:sz="4" w:space="0" w:color="000000"/>
              <w:left w:val="single" w:sz="4" w:space="0" w:color="000000"/>
              <w:bottom w:val="single" w:sz="4" w:space="0" w:color="000000"/>
              <w:right w:val="single" w:sz="4" w:space="0" w:color="000000"/>
            </w:tcBorders>
            <w:hideMark/>
          </w:tcPr>
          <w:p w14:paraId="17E06AC6"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702" w:type="dxa"/>
            <w:tcBorders>
              <w:top w:val="single" w:sz="4" w:space="0" w:color="000000"/>
              <w:left w:val="single" w:sz="4" w:space="0" w:color="000000"/>
              <w:bottom w:val="single" w:sz="4" w:space="0" w:color="000000"/>
              <w:right w:val="single" w:sz="4" w:space="0" w:color="000000"/>
            </w:tcBorders>
            <w:hideMark/>
          </w:tcPr>
          <w:p w14:paraId="176CF2F1"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1328" w:type="dxa"/>
            <w:tcBorders>
              <w:top w:val="single" w:sz="4" w:space="0" w:color="000000"/>
              <w:left w:val="single" w:sz="4" w:space="0" w:color="000000"/>
              <w:bottom w:val="single" w:sz="4" w:space="0" w:color="000000"/>
              <w:right w:val="single" w:sz="4" w:space="0" w:color="000000"/>
            </w:tcBorders>
            <w:hideMark/>
          </w:tcPr>
          <w:p w14:paraId="49B0C631"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0% </w:t>
            </w:r>
          </w:p>
        </w:tc>
      </w:tr>
      <w:tr w:rsidR="0025689B" w14:paraId="35B273B3" w14:textId="77777777" w:rsidTr="0025689B">
        <w:trPr>
          <w:trHeight w:val="432"/>
        </w:trPr>
        <w:tc>
          <w:tcPr>
            <w:tcW w:w="3256" w:type="dxa"/>
            <w:tcBorders>
              <w:top w:val="single" w:sz="4" w:space="0" w:color="000000"/>
              <w:left w:val="single" w:sz="4" w:space="0" w:color="000000"/>
              <w:bottom w:val="single" w:sz="4" w:space="0" w:color="000000"/>
              <w:right w:val="single" w:sz="4" w:space="0" w:color="000000"/>
            </w:tcBorders>
            <w:hideMark/>
          </w:tcPr>
          <w:p w14:paraId="07E03215" w14:textId="77777777" w:rsidR="0025689B" w:rsidRDefault="0025689B">
            <w:pPr>
              <w:spacing w:line="340" w:lineRule="atLeast"/>
              <w:ind w:left="101"/>
              <w:rPr>
                <w:rFonts w:asciiTheme="majorBidi" w:hAnsiTheme="majorBidi" w:cstheme="majorBidi"/>
                <w:sz w:val="24"/>
                <w:szCs w:val="24"/>
              </w:rPr>
            </w:pPr>
            <w:r>
              <w:rPr>
                <w:rFonts w:asciiTheme="majorBidi" w:hAnsiTheme="majorBidi" w:cstheme="majorBidi"/>
                <w:sz w:val="24"/>
                <w:szCs w:val="24"/>
              </w:rPr>
              <w:t xml:space="preserve">Pembiayaan Qard </w:t>
            </w:r>
          </w:p>
        </w:tc>
        <w:tc>
          <w:tcPr>
            <w:tcW w:w="596" w:type="dxa"/>
            <w:tcBorders>
              <w:top w:val="single" w:sz="4" w:space="0" w:color="000000"/>
              <w:left w:val="single" w:sz="4" w:space="0" w:color="000000"/>
              <w:bottom w:val="single" w:sz="4" w:space="0" w:color="000000"/>
              <w:right w:val="single" w:sz="4" w:space="0" w:color="000000"/>
            </w:tcBorders>
            <w:hideMark/>
          </w:tcPr>
          <w:p w14:paraId="3EEE08F3"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594" w:type="dxa"/>
            <w:tcBorders>
              <w:top w:val="single" w:sz="4" w:space="0" w:color="000000"/>
              <w:left w:val="single" w:sz="4" w:space="0" w:color="000000"/>
              <w:bottom w:val="single" w:sz="4" w:space="0" w:color="000000"/>
              <w:right w:val="single" w:sz="4" w:space="0" w:color="000000"/>
            </w:tcBorders>
            <w:hideMark/>
          </w:tcPr>
          <w:p w14:paraId="4CDA2A64"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597" w:type="dxa"/>
            <w:tcBorders>
              <w:top w:val="single" w:sz="4" w:space="0" w:color="000000"/>
              <w:left w:val="single" w:sz="4" w:space="0" w:color="000000"/>
              <w:bottom w:val="single" w:sz="4" w:space="0" w:color="000000"/>
              <w:right w:val="single" w:sz="4" w:space="0" w:color="000000"/>
            </w:tcBorders>
            <w:hideMark/>
          </w:tcPr>
          <w:p w14:paraId="68992F8B" w14:textId="77777777" w:rsidR="0025689B" w:rsidRDefault="0025689B">
            <w:pPr>
              <w:spacing w:line="340" w:lineRule="atLeast"/>
              <w:ind w:left="4"/>
              <w:rPr>
                <w:rFonts w:asciiTheme="majorBidi" w:hAnsiTheme="majorBidi" w:cstheme="majorBidi"/>
                <w:sz w:val="24"/>
                <w:szCs w:val="24"/>
              </w:rPr>
            </w:pPr>
            <w:r>
              <w:rPr>
                <w:rFonts w:asciiTheme="majorBidi" w:hAnsiTheme="majorBidi" w:cstheme="majorBidi"/>
                <w:sz w:val="24"/>
                <w:szCs w:val="24"/>
              </w:rPr>
              <w:t xml:space="preserve">0 </w:t>
            </w:r>
          </w:p>
        </w:tc>
        <w:tc>
          <w:tcPr>
            <w:tcW w:w="594" w:type="dxa"/>
            <w:tcBorders>
              <w:top w:val="single" w:sz="4" w:space="0" w:color="000000"/>
              <w:left w:val="single" w:sz="4" w:space="0" w:color="000000"/>
              <w:bottom w:val="single" w:sz="4" w:space="0" w:color="000000"/>
              <w:right w:val="single" w:sz="4" w:space="0" w:color="000000"/>
            </w:tcBorders>
            <w:hideMark/>
          </w:tcPr>
          <w:p w14:paraId="57C1D2F1"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0 </w:t>
            </w:r>
          </w:p>
        </w:tc>
        <w:tc>
          <w:tcPr>
            <w:tcW w:w="596" w:type="dxa"/>
            <w:tcBorders>
              <w:top w:val="single" w:sz="4" w:space="0" w:color="000000"/>
              <w:left w:val="single" w:sz="4" w:space="0" w:color="000000"/>
              <w:bottom w:val="single" w:sz="4" w:space="0" w:color="000000"/>
              <w:right w:val="single" w:sz="4" w:space="0" w:color="000000"/>
            </w:tcBorders>
            <w:hideMark/>
          </w:tcPr>
          <w:p w14:paraId="41C65386"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702" w:type="dxa"/>
            <w:tcBorders>
              <w:top w:val="single" w:sz="4" w:space="0" w:color="000000"/>
              <w:left w:val="single" w:sz="4" w:space="0" w:color="000000"/>
              <w:bottom w:val="single" w:sz="4" w:space="0" w:color="000000"/>
              <w:right w:val="single" w:sz="4" w:space="0" w:color="000000"/>
            </w:tcBorders>
            <w:hideMark/>
          </w:tcPr>
          <w:p w14:paraId="707F0BB3" w14:textId="77777777" w:rsidR="0025689B" w:rsidRDefault="0025689B">
            <w:pPr>
              <w:spacing w:line="340" w:lineRule="atLeast"/>
              <w:ind w:left="2"/>
              <w:rPr>
                <w:rFonts w:asciiTheme="majorBidi" w:hAnsiTheme="majorBidi" w:cstheme="majorBidi"/>
                <w:sz w:val="24"/>
                <w:szCs w:val="24"/>
              </w:rPr>
            </w:pPr>
            <w:r>
              <w:rPr>
                <w:rFonts w:asciiTheme="majorBidi" w:hAnsiTheme="majorBidi" w:cstheme="majorBidi"/>
                <w:sz w:val="24"/>
                <w:szCs w:val="24"/>
              </w:rPr>
              <w:t xml:space="preserve">0 </w:t>
            </w:r>
          </w:p>
        </w:tc>
        <w:tc>
          <w:tcPr>
            <w:tcW w:w="1328" w:type="dxa"/>
            <w:tcBorders>
              <w:top w:val="single" w:sz="4" w:space="0" w:color="000000"/>
              <w:left w:val="single" w:sz="4" w:space="0" w:color="000000"/>
              <w:bottom w:val="single" w:sz="4" w:space="0" w:color="000000"/>
              <w:right w:val="single" w:sz="4" w:space="0" w:color="000000"/>
            </w:tcBorders>
            <w:hideMark/>
          </w:tcPr>
          <w:p w14:paraId="54F0D1EE"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sz w:val="24"/>
                <w:szCs w:val="24"/>
              </w:rPr>
              <w:t xml:space="preserve">0% </w:t>
            </w:r>
          </w:p>
        </w:tc>
      </w:tr>
    </w:tbl>
    <w:p w14:paraId="1A0D6482" w14:textId="77777777" w:rsidR="0025689B" w:rsidRDefault="0025689B" w:rsidP="00B1472C">
      <w:pPr>
        <w:spacing w:after="0" w:line="360" w:lineRule="auto"/>
        <w:jc w:val="center"/>
        <w:rPr>
          <w:rFonts w:asciiTheme="majorBidi" w:hAnsiTheme="majorBidi" w:cstheme="majorBidi"/>
          <w:b/>
          <w:noProof/>
          <w:sz w:val="24"/>
          <w:szCs w:val="24"/>
        </w:rPr>
      </w:pPr>
      <w:r>
        <w:rPr>
          <w:rFonts w:asciiTheme="majorBidi" w:hAnsiTheme="majorBidi" w:cstheme="majorBidi"/>
          <w:sz w:val="24"/>
          <w:szCs w:val="24"/>
        </w:rPr>
        <w:lastRenderedPageBreak/>
        <w:t>Sumber</w:t>
      </w:r>
      <w:r>
        <w:rPr>
          <w:rFonts w:asciiTheme="majorBidi" w:eastAsia="Cambria" w:hAnsiTheme="majorBidi" w:cstheme="majorBidi"/>
          <w:i/>
          <w:sz w:val="24"/>
          <w:szCs w:val="24"/>
        </w:rPr>
        <w:t>: Data internal Bank Jatim Syariah Capem Sampang(2024)</w:t>
      </w:r>
    </w:p>
    <w:p w14:paraId="0ED597D6" w14:textId="77777777" w:rsidR="0025689B" w:rsidRDefault="0025689B" w:rsidP="00B1472C">
      <w:pPr>
        <w:spacing w:after="0" w:line="360" w:lineRule="auto"/>
        <w:ind w:firstLine="709"/>
        <w:jc w:val="both"/>
        <w:rPr>
          <w:rFonts w:asciiTheme="majorBidi" w:eastAsia="Calibri" w:hAnsiTheme="majorBidi" w:cstheme="majorBidi"/>
          <w:sz w:val="24"/>
          <w:szCs w:val="24"/>
        </w:rPr>
      </w:pPr>
      <w:r>
        <w:rPr>
          <w:rFonts w:asciiTheme="majorBidi" w:hAnsiTheme="majorBidi" w:cstheme="majorBidi"/>
          <w:sz w:val="24"/>
          <w:szCs w:val="24"/>
        </w:rPr>
        <w:t xml:space="preserve">Tabel di atas menunjukkan bahwa selama periode 2019 hingga 2023, pembiayaan mudharabah mencatatkan jumlah nasabah tertinggi yang mengalami pembiayaan bermasalah, dengan total 103 nasabah (37,45%) dan fluktuasi yang signifikan, termasuk penurunan dari 29 nasabah pada tahun 2020 menjadi hanya 16 nasabah pada tahun 2023.  </w:t>
      </w:r>
    </w:p>
    <w:p w14:paraId="332EA098" w14:textId="77777777" w:rsidR="0025689B" w:rsidRDefault="0025689B" w:rsidP="00B1472C">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{"citationItems":[{"id":"ITEM-1","itemData":{"DOI":"10.9744/jmk.15.2.113-122","ISSN":"1411-1438","abstract":"Mudharabah is a cooperation between two or more parties, in which the owner of the capital entrusts the manager, amount of capital with profit-sharing agreement. The faced risks are information asymmetry and moral hazard. The purposes of this study were to minimize the risks and understand the solutions. This research used problem solving method. The research object was BTN Syariah Malang Branch. The result of this study indicated that the risks can be minimized by determining specific conditions that must be obeyed.","author":[{"dropping-particle":"","family":"Friyanto","given":"","non-dropping-particle":"","parse-names":false,"suffix":""}],"container-title":"Jurnal Manajemen dan Kewirausahaan","id":"ITEM-1","issue":"2","issued":{"date-parts":[["2013"]]},"page":"113-122","title":"Pembiayaan Mudharabah, Risiko Dan Penanganannya (Studi Kasus pada Bank BTN Kantor Cabang Syariah Malang)","type":"article-journal","volume":"15"},"uris":["http://www.mendeley.com/documents/?uuid=91b5b83a-2fb1-40d4-b178-06582606963f"]}],"mendeley":{"formattedCitation":"(Friyanto, 2013)","manualFormatting":"Friyanto (2013)","plainTextFormattedCitation":"(Friyanto, 2013)","previouslyFormattedCitation":"(Friyanto, 2013)"},"properties":{"noteIndex":0},"schema":"https://github.com/citation-style-language/schema/raw/master/csl-citation.json"}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Friyanto (2013)</w:t>
      </w:r>
      <w:r>
        <w:rPr>
          <w:rFonts w:asciiTheme="majorBidi" w:hAnsiTheme="majorBidi" w:cstheme="majorBidi"/>
          <w:sz w:val="24"/>
          <w:szCs w:val="24"/>
        </w:rPr>
        <w:fldChar w:fldCharType="end"/>
      </w:r>
      <w:r>
        <w:rPr>
          <w:rFonts w:asciiTheme="majorBidi" w:hAnsiTheme="majorBidi" w:cstheme="majorBidi"/>
          <w:sz w:val="24"/>
          <w:szCs w:val="24"/>
        </w:rPr>
        <w:t xml:space="preserve"> kasus-kasus moral hazard dalam pembiayaan mudharabah seringkali dipicu oleh rendahnya komitmen nasabah yang dapat berdampak negatif pada kemampuan bank untuk memitigasi risiko serta menjaga keberlangsungan Kerjasama. Dalam penelitian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{"citationItems":[{"id":"ITEM-1","itemData":{"abstract":"The objective of this research is to tested the influence of service quality, trust and commitment toward satisfaction. Service quality, which tested was the ability of The Region Company People Credit Bank Market Bank Kendal to give all kind of service that needed by the customer of The Region Company People Credit Bank Market Bank Kendal. Service quality including service who gave by The Region Company People Credit Bank Market Bank Kendal involved with how they gave service. Trust represented the convenience to make long term relationship to built positive performance, and commitment represented the development of interorganisational value and the core of long term relationship success, which implicitly or explicitly indicated the deal of exchange function with the partner continuously. With good service quality, perhaps will build trust and commitment, therefore creating customer loyalty. With this loyalty, it can be the beginning of the success of The Region Company People Credit Bank Market Bank Kendal. Data tested and analyze with structural equation model. The result from six hipotetis, showed that one off six hipotetis was not proved (hipotetis: the direct effect service quality to loyalty). This result become recommendation to next research, that to create loyalty, it can not reached directly from service quality, but it must be involve trust and commitment. Keywords : service quality, trust, commitment and loyalty PENDAHULUAN","author":[{"dropping-particle":"","family":"Budi Setiawan","given":"Mulyo","non-dropping-particle":"","parse-names":false,"suffix":""},{"dropping-particle":"","family":"Ukudi","given":"Ukudi","non-dropping-particle":"","parse-names":false,"suffix":""}],"container-title":"Jurnal Bisnis dan Ekonomi (JBE), September 2007, Hal. 215-227 Vol.14, No.2","id":"ITEM-1","issue":"2","issued":{"date-parts":[["2007"]]},"page":"215-227","title":"Pengaruh Kualitas Layanan, Kepercayaan Dan Komitmen Terhadap Loyalitas Nasabah ( Studi Pada Pd. Bpr Bank Pasar Kendal)","type":"article-journal","volume":"14"},"uris":["http://www.mendeley.com/documents/?uuid=529d946a-1634-42fd-925e-bb8bf9d8db5c"]}],"mendeley":{"formattedCitation":"(Budi Setiawan &amp; Ukudi, 2007)","manualFormatting":"Budi Setiawan &amp; Ukudi (2007)","plainTextFormattedCitation":"(Budi Setiawan &amp; Ukudi, 2007)","previouslyFormattedCitation":"(Budi Setiawan &amp; Ukudi, 2007)"},"properties":{"noteIndex":0},"schema":"https://github.com/citation-style-language/schema/raw/master/csl-citation.json"}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Budi Setiawan &amp; Ukudi (2007)</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airunnisa","given":"","non-dropping-particle":"","parse-names":false,"suffix":""},{"dropping-particle":"","family":"Inayatillah","given":"","non-dropping-particle":"","parse-names":false,"suffix":""}],"container-title":"Skripsi Fakultas Ekonomi dan Bisnis Islam","id":"ITEM-1","issue":"3","issued":{"date-parts":[["2023"]]},"page":"248-253","title":"Pengaruh Kedekatan Emosional dan Komitmen Terhadap Loyalitas Nasabah","type":"article-journal","volume":"5"},"uris":["http://www.mendeley.com/documents/?uuid=1427f84b-4ab3-4200-9519-ded4568f4e6d"]}],"mendeley":{"formattedCitation":"(Khairunnisa &amp; Inayatillah, 2023)","manualFormatting":"Khairunnisa &amp; Inayatillah (2023)","plainTextFormattedCitation":"(Khairunnisa &amp; Inayatillah, 2023)","previouslyFormattedCitation":"(Khairunnisa &amp; Inayatillah, 2023)"},"properties":{"noteIndex":0},"schema":"https://github.com/citation-style-language/schema/raw/master/csl-citation.json"}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Khairunnisa &amp; Inayatillah (2023)</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{"citationItems":[{"id":"ITEM-1","itemData":{"DOI":"10.33379/jihbiz.v6i1.1146","ISSN":"2549-0397","abstract":"Penelitian ini dilatarbelakangi oleh ketidakstabilan komitmen nasabah dalam pengembalian dana pembiayaan di BMT UGT Sidogiri Cabang Pembantu Pagak Kabupaten Malang. Adapun konteks penelitian dalam penelitian ini adalah “faktor apa saja yang menjadi pendorong komitmen nasabah dalam pengembalian dana pembiayaan”, dengan bertujuan untuk menganalisis faktor pendorong komitmen nasabah dalam pengembalian dana pembiayaan. Penelitian ini dilakukan periode Juli-Agustus 2020, dengan menggunakan sistem wawancara dan observasi lapangan dalam proses pengumpulan data. Jenis penelitian yang digunakan adalah pendekatan kualitatif, baik pendekatan dengan pihak lembaga BMT maupun dengan nasabah.  Hasil Penelitian menunjukkan bahwa ada beberapa faktor yang mendorong komitmen nasabah dalam pengembalian dana pembiayaan. Di antaranya adalah faktor internal yang meliputi, jumlah pinjaman, nilai jaminan, jangka waktu pengembalian, dan chemistry antara pihak lembaga dan pihak nasabah. Sedangkan faktor eksternal meliputi, pendapatan atau omzet usaha, tanggungan pihak lain dan tanggungan keluarga.","author":[{"dropping-particle":"","family":"Rozi","given":"Ahmad Fahrur","non-dropping-particle":"","parse-names":false,"suffix":""},{"dropping-particle":"","family":"Amalia","given":"Fika","non-dropping-particle":"","parse-names":false,"suffix":""}],"container-title":"Jihbiz : Jurnal Ekonomi, Keuangan dan Perbankan Syariah","id":"ITEM-1","issue":"1","issued":{"date-parts":[["2022"]]},"page":"58-68","title":"Faktor Pendorong Komitmen Nasabah dalam Pengembalian Dana Pembiayaan di BMT UGT Sidogiri","type":"article-journal","volume":"6"},"uris":["http://www.mendeley.com/documents/?uuid=e3bd8fe8-b511-407b-b6b8-93b666e86766"]}],"mendeley":{"formattedCitation":"(Rozi &amp; Amalia, 2022)","manualFormatting":"Rozi &amp; Amalia (2022)","plainTextFormattedCitation":"(Rozi &amp; Amalia, 2022)","previouslyFormattedCitation":"(Rozi &amp; Amalia, 2022)"},"properties":{"noteIndex":0},"schema":"https://github.com/citation-style-language/schema/raw/master/csl-citation.json"}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Rozi &amp; Amalia (2022)</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{"citationItems":[{"id":"ITEM-1","itemData":{"abstract":"Tujuan dari penelitian ini yaitu untuk menganalisis pengaruh kepercayaan, komitmen, komunikasi dan penanganan masalah terhadap loyalitas nasabah. Penelitian ini menggunakan pendekatan penelitian kuantitatif dengan pendekatan asosiatif yaitu dengan mengkaji hubungan antar masing-masing variabel. Teknik pengambilan sampel menggunakan teknik probability sampling dengan jenis sampel simple random sampling. Sampel penelitian ini menggunakan 40 responden. Teknik analisis data yang digunakan adalah analisis regresi berganda dengan meggunakan pegujian uji t, uji f dan koefisien determinasi dengan program SPSS. Hasil penelitian menunjukkan bahwa variabel kepercayaan, komunikasi dan penangan masalah tidak berpengaruh terhadap loyalitas nasabah sedangakan variabel komitmen berpengaruh terhadap loyalitas nasabah. Adapun hasil penelitian secara simultan, variabel kepercayaan, komitmen, komunikasi dan penanganan masalah berpengaruh terhadap loyalitas nasabah BMT Sidogiri Cabang Malang Kota. Kata","author":[{"dropping-particle":"","family":"Fitria","given":"","non-dropping-particle":"","parse-names":false,"suffix":""},{"dropping-particle":"","family":"Siswanto","given":"","non-dropping-particle":"","parse-names":false,"suffix":""}],"container-title":"Jurrnal Masharif al-Syariah: Jurnal Ekonomi dan Perbankan Syariah","id":"ITEM-1","issue":"4","issued":{"date-parts":[["2022"]]},"page":"1254-1268","title":"Pengaruh Kepercayaan, Komitmen, Komunikasi dan Penanganan Masalah Terhadap Loyalitas Nasabah ( Studi Pada BMT Sidogiri Cabang Malang Kota )","type":"article-journal","volume":"7"},"uris":["http://www.mendeley.com/documents/?uuid=7cffaf6b-3f76-48b4-837d-4703ebeac2db"]}],"mendeley":{"formattedCitation":"(Fitria &amp; Siswanto, 2022)","manualFormatting":"Fitria &amp; Siswanto (2022)","plainTextFormattedCitation":"(Fitria &amp; Siswanto, 2022)","previouslyFormattedCitation":"(Fitria &amp; Siswanto, 2022)"},"properties":{"noteIndex":0},"schema":"https://github.com/citation-style-language/schema/raw/master/csl-citation.json"}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Fitria &amp; Siswanto (2022)</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komitmen merupakan faktor penting untuk membangun loyalitas nasabah di lembaga keuangan. Kurangnya komitmen dapat memperbesar kemungkinan nasabah untuk melakukan tindakan-tindakan yang tidak sehat atau bahkan curang dalam penggunaan dana yang diberikan seperti moral hazard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10.1016/0378-4266(91)90045-N","author":[{"dropping-particle":"","family":"Avery","given":"R","non-dropping-particle":"","parse-names":false,"suffix":""},{"dropping-particle":"","family":"Berger","given":"Allen","non-dropping-particle":"","parse-names":false,"suffix":""}],"container-title":"Journal of Banking and Finance","id":"ITEM-1","issued":{"date-parts":[["1991"]]},"page":"173-192","title":"Loan commitments and bank risk exposure","type":"article-journal","volume":"15"},"uris":["http://www.mendeley.com/documents/?uuid=fe41c9e7-92ce-408f-9b59-9c3024ef279c"]}],"mendeley":{"formattedCitation":"(Avery &amp; Berger, 1991)","plainTextFormattedCitation":"(Avery &amp; Berger, 1991)","previouslyFormattedCitation":"(Avery &amp; Berger, 1991)"},"properties":{"noteIndex":0},"schema":"https://github.com/citation-style-language/schema/raw/master/csl-citation.json"}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(Avery &amp; Berger, 1991)</w:t>
      </w:r>
      <w:r>
        <w:rPr>
          <w:rFonts w:asciiTheme="majorBidi" w:hAnsiTheme="majorBidi" w:cstheme="majorBidi"/>
          <w:sz w:val="24"/>
          <w:szCs w:val="24"/>
        </w:rPr>
        <w:fldChar w:fldCharType="end"/>
      </w:r>
      <w:r>
        <w:rPr>
          <w:rFonts w:asciiTheme="majorBidi" w:hAnsiTheme="majorBidi" w:cstheme="majorBidi"/>
          <w:sz w:val="24"/>
          <w:szCs w:val="24"/>
        </w:rPr>
        <w:t>.</w:t>
      </w:r>
    </w:p>
    <w:p w14:paraId="1ED3B55F" w14:textId="77777777" w:rsidR="0025689B" w:rsidRDefault="0025689B" w:rsidP="0025689B">
      <w:pPr>
        <w:spacing w:line="340" w:lineRule="atLeast"/>
        <w:jc w:val="center"/>
        <w:rPr>
          <w:rFonts w:asciiTheme="majorBidi" w:hAnsiTheme="majorBidi" w:cstheme="majorBidi"/>
          <w:b/>
          <w:bCs/>
          <w:color w:val="44546A"/>
          <w:sz w:val="24"/>
          <w:szCs w:val="24"/>
        </w:rPr>
      </w:pPr>
      <w:r>
        <w:rPr>
          <w:rFonts w:asciiTheme="majorBidi" w:hAnsiTheme="majorBidi" w:cstheme="majorBidi"/>
          <w:b/>
          <w:bCs/>
          <w:sz w:val="24"/>
          <w:szCs w:val="24"/>
        </w:rPr>
        <w:t>Tabel 1.2   Data Jumlah Nasabah Moral Hazard Bank Jatim Syariah Tahun 2019-2023</w:t>
      </w:r>
    </w:p>
    <w:tbl>
      <w:tblPr>
        <w:tblStyle w:val="TableGrid0"/>
        <w:tblW w:w="8360" w:type="dxa"/>
        <w:tblInd w:w="0" w:type="dxa"/>
        <w:tblCellMar>
          <w:top w:w="19" w:type="dxa"/>
          <w:left w:w="105" w:type="dxa"/>
        </w:tblCellMar>
        <w:tblLook w:val="04A0" w:firstRow="1" w:lastRow="0" w:firstColumn="1" w:lastColumn="0" w:noHBand="0" w:noVBand="1"/>
      </w:tblPr>
      <w:tblGrid>
        <w:gridCol w:w="851"/>
        <w:gridCol w:w="1706"/>
        <w:gridCol w:w="1540"/>
        <w:gridCol w:w="1395"/>
        <w:gridCol w:w="1635"/>
        <w:gridCol w:w="1233"/>
      </w:tblGrid>
      <w:tr w:rsidR="0025689B" w14:paraId="349AD6DE" w14:textId="77777777" w:rsidTr="0025689B">
        <w:trPr>
          <w:trHeight w:val="1084"/>
        </w:trPr>
        <w:tc>
          <w:tcPr>
            <w:tcW w:w="851" w:type="dxa"/>
            <w:tcBorders>
              <w:top w:val="single" w:sz="4" w:space="0" w:color="000000"/>
              <w:left w:val="single" w:sz="4" w:space="0" w:color="000000"/>
              <w:bottom w:val="single" w:sz="4" w:space="0" w:color="000000"/>
              <w:right w:val="single" w:sz="4" w:space="0" w:color="000000"/>
            </w:tcBorders>
            <w:shd w:val="clear" w:color="auto" w:fill="9CC2E5"/>
            <w:hideMark/>
          </w:tcPr>
          <w:p w14:paraId="3AE1C24C" w14:textId="77777777" w:rsidR="0025689B" w:rsidRDefault="0025689B">
            <w:pPr>
              <w:spacing w:line="340" w:lineRule="atLeast"/>
              <w:rPr>
                <w:rFonts w:asciiTheme="majorBidi" w:hAnsiTheme="majorBidi" w:cstheme="majorBidi"/>
                <w:sz w:val="24"/>
                <w:szCs w:val="24"/>
              </w:rPr>
            </w:pPr>
            <w:r>
              <w:rPr>
                <w:rFonts w:asciiTheme="majorBidi" w:hAnsiTheme="majorBidi" w:cstheme="majorBidi"/>
                <w:b/>
                <w:sz w:val="24"/>
                <w:szCs w:val="24"/>
              </w:rPr>
              <w:t xml:space="preserve">Tahun </w:t>
            </w:r>
          </w:p>
        </w:tc>
        <w:tc>
          <w:tcPr>
            <w:tcW w:w="1706" w:type="dxa"/>
            <w:tcBorders>
              <w:top w:val="single" w:sz="4" w:space="0" w:color="000000"/>
              <w:left w:val="single" w:sz="4" w:space="0" w:color="000000"/>
              <w:bottom w:val="single" w:sz="4" w:space="0" w:color="000000"/>
              <w:right w:val="single" w:sz="4" w:space="0" w:color="000000"/>
            </w:tcBorders>
            <w:shd w:val="clear" w:color="auto" w:fill="9CC2E5"/>
            <w:hideMark/>
          </w:tcPr>
          <w:p w14:paraId="01E7ADB6" w14:textId="77777777" w:rsidR="0025689B" w:rsidRDefault="0025689B">
            <w:pPr>
              <w:spacing w:after="105" w:line="340" w:lineRule="atLeast"/>
              <w:ind w:left="1"/>
              <w:rPr>
                <w:rFonts w:asciiTheme="majorBidi" w:hAnsiTheme="majorBidi" w:cstheme="majorBidi"/>
                <w:sz w:val="24"/>
                <w:szCs w:val="24"/>
              </w:rPr>
            </w:pPr>
            <w:r>
              <w:rPr>
                <w:rFonts w:asciiTheme="majorBidi" w:hAnsiTheme="majorBidi" w:cstheme="majorBidi"/>
                <w:b/>
                <w:sz w:val="24"/>
                <w:szCs w:val="24"/>
              </w:rPr>
              <w:t xml:space="preserve">Jumlah </w:t>
            </w:r>
          </w:p>
          <w:p w14:paraId="2FFFD943" w14:textId="77777777" w:rsidR="0025689B" w:rsidRDefault="0025689B">
            <w:pPr>
              <w:spacing w:after="105" w:line="340" w:lineRule="atLeast"/>
              <w:ind w:left="1"/>
              <w:rPr>
                <w:rFonts w:asciiTheme="majorBidi" w:hAnsiTheme="majorBidi" w:cstheme="majorBidi"/>
                <w:sz w:val="24"/>
                <w:szCs w:val="24"/>
              </w:rPr>
            </w:pPr>
            <w:r>
              <w:rPr>
                <w:rFonts w:asciiTheme="majorBidi" w:hAnsiTheme="majorBidi" w:cstheme="majorBidi"/>
                <w:b/>
                <w:sz w:val="24"/>
                <w:szCs w:val="24"/>
              </w:rPr>
              <w:t xml:space="preserve">Nasabah Moral </w:t>
            </w:r>
          </w:p>
          <w:p w14:paraId="053EB763"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b/>
                <w:i/>
                <w:sz w:val="24"/>
                <w:szCs w:val="24"/>
              </w:rPr>
              <w:t>Hazard</w:t>
            </w:r>
            <w:r>
              <w:rPr>
                <w:rFonts w:asciiTheme="majorBidi" w:hAnsiTheme="majorBidi" w:cstheme="majorBidi"/>
                <w:sz w:val="24"/>
                <w:szCs w:val="24"/>
              </w:rP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9CC2E5"/>
            <w:hideMark/>
          </w:tcPr>
          <w:p w14:paraId="520E057D" w14:textId="77777777" w:rsidR="0025689B" w:rsidRDefault="0025689B">
            <w:pPr>
              <w:spacing w:after="116" w:line="340" w:lineRule="atLeast"/>
              <w:ind w:left="1"/>
              <w:rPr>
                <w:rFonts w:asciiTheme="majorBidi" w:hAnsiTheme="majorBidi" w:cstheme="majorBidi"/>
                <w:sz w:val="24"/>
                <w:szCs w:val="24"/>
              </w:rPr>
            </w:pPr>
            <w:r>
              <w:rPr>
                <w:rFonts w:asciiTheme="majorBidi" w:hAnsiTheme="majorBidi" w:cstheme="majorBidi"/>
                <w:b/>
                <w:sz w:val="24"/>
                <w:szCs w:val="24"/>
              </w:rPr>
              <w:t xml:space="preserve">Manipulasi </w:t>
            </w:r>
          </w:p>
          <w:p w14:paraId="7EF572E9" w14:textId="77777777" w:rsidR="0025689B" w:rsidRDefault="0025689B">
            <w:pPr>
              <w:tabs>
                <w:tab w:val="right" w:pos="1405"/>
              </w:tabs>
              <w:spacing w:after="118" w:line="340" w:lineRule="atLeast"/>
              <w:rPr>
                <w:rFonts w:asciiTheme="majorBidi" w:hAnsiTheme="majorBidi" w:cstheme="majorBidi"/>
                <w:sz w:val="24"/>
                <w:szCs w:val="24"/>
              </w:rPr>
            </w:pPr>
            <w:r>
              <w:rPr>
                <w:rFonts w:asciiTheme="majorBidi" w:hAnsiTheme="majorBidi" w:cstheme="majorBidi"/>
                <w:b/>
                <w:sz w:val="24"/>
                <w:szCs w:val="24"/>
              </w:rPr>
              <w:t xml:space="preserve">Data </w:t>
            </w:r>
            <w:r>
              <w:rPr>
                <w:rFonts w:asciiTheme="majorBidi" w:hAnsiTheme="majorBidi" w:cstheme="majorBidi"/>
                <w:b/>
                <w:sz w:val="24"/>
                <w:szCs w:val="24"/>
              </w:rPr>
              <w:tab/>
              <w:t xml:space="preserve">Hasil </w:t>
            </w:r>
          </w:p>
          <w:p w14:paraId="29464111"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b/>
                <w:sz w:val="24"/>
                <w:szCs w:val="24"/>
              </w:rPr>
              <w:t xml:space="preserve">Usaha </w:t>
            </w:r>
          </w:p>
        </w:tc>
        <w:tc>
          <w:tcPr>
            <w:tcW w:w="1395" w:type="dxa"/>
            <w:tcBorders>
              <w:top w:val="single" w:sz="4" w:space="0" w:color="000000"/>
              <w:left w:val="single" w:sz="4" w:space="0" w:color="000000"/>
              <w:bottom w:val="single" w:sz="4" w:space="0" w:color="000000"/>
              <w:right w:val="single" w:sz="4" w:space="0" w:color="000000"/>
            </w:tcBorders>
            <w:shd w:val="clear" w:color="auto" w:fill="9CC2E5"/>
            <w:hideMark/>
          </w:tcPr>
          <w:p w14:paraId="073AFCBA" w14:textId="77777777" w:rsidR="0025689B" w:rsidRDefault="0025689B">
            <w:pPr>
              <w:spacing w:after="116" w:line="340" w:lineRule="atLeast"/>
              <w:ind w:left="3"/>
              <w:rPr>
                <w:rFonts w:asciiTheme="majorBidi" w:hAnsiTheme="majorBidi" w:cstheme="majorBidi"/>
                <w:sz w:val="24"/>
                <w:szCs w:val="24"/>
              </w:rPr>
            </w:pPr>
            <w:r>
              <w:rPr>
                <w:rFonts w:asciiTheme="majorBidi" w:hAnsiTheme="majorBidi" w:cstheme="majorBidi"/>
                <w:b/>
                <w:sz w:val="24"/>
                <w:szCs w:val="24"/>
              </w:rPr>
              <w:t xml:space="preserve">Rendahnya </w:t>
            </w:r>
          </w:p>
          <w:p w14:paraId="7CFE0CFC"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b/>
                <w:sz w:val="24"/>
                <w:szCs w:val="24"/>
              </w:rPr>
              <w:t xml:space="preserve">Komitmen </w:t>
            </w:r>
          </w:p>
        </w:tc>
        <w:tc>
          <w:tcPr>
            <w:tcW w:w="1635" w:type="dxa"/>
            <w:tcBorders>
              <w:top w:val="single" w:sz="4" w:space="0" w:color="000000"/>
              <w:left w:val="single" w:sz="4" w:space="0" w:color="000000"/>
              <w:bottom w:val="single" w:sz="4" w:space="0" w:color="000000"/>
              <w:right w:val="single" w:sz="4" w:space="0" w:color="000000"/>
            </w:tcBorders>
            <w:shd w:val="clear" w:color="auto" w:fill="9CC2E5"/>
            <w:hideMark/>
          </w:tcPr>
          <w:p w14:paraId="39452033" w14:textId="77777777" w:rsidR="0025689B" w:rsidRDefault="0025689B">
            <w:pPr>
              <w:spacing w:after="116" w:line="340" w:lineRule="atLeast"/>
              <w:ind w:left="67"/>
              <w:rPr>
                <w:rFonts w:asciiTheme="majorBidi" w:hAnsiTheme="majorBidi" w:cstheme="majorBidi"/>
                <w:sz w:val="24"/>
                <w:szCs w:val="24"/>
              </w:rPr>
            </w:pPr>
            <w:r>
              <w:rPr>
                <w:rFonts w:asciiTheme="majorBidi" w:hAnsiTheme="majorBidi" w:cstheme="majorBidi"/>
                <w:b/>
                <w:sz w:val="24"/>
                <w:szCs w:val="24"/>
              </w:rPr>
              <w:t xml:space="preserve">Tidak </w:t>
            </w:r>
          </w:p>
          <w:p w14:paraId="2BF119B9" w14:textId="77777777" w:rsidR="0025689B" w:rsidRDefault="0025689B">
            <w:pPr>
              <w:spacing w:after="112" w:line="340" w:lineRule="atLeast"/>
              <w:ind w:left="67"/>
              <w:rPr>
                <w:rFonts w:asciiTheme="majorBidi" w:hAnsiTheme="majorBidi" w:cstheme="majorBidi"/>
                <w:sz w:val="24"/>
                <w:szCs w:val="24"/>
              </w:rPr>
            </w:pPr>
            <w:r>
              <w:rPr>
                <w:rFonts w:asciiTheme="majorBidi" w:hAnsiTheme="majorBidi" w:cstheme="majorBidi"/>
                <w:b/>
                <w:sz w:val="24"/>
                <w:szCs w:val="24"/>
              </w:rPr>
              <w:t xml:space="preserve">Adanya </w:t>
            </w:r>
          </w:p>
          <w:p w14:paraId="5B7495D6" w14:textId="77777777" w:rsidR="0025689B" w:rsidRDefault="0025689B">
            <w:pPr>
              <w:spacing w:line="340" w:lineRule="atLeast"/>
              <w:ind w:left="67"/>
              <w:rPr>
                <w:rFonts w:asciiTheme="majorBidi" w:hAnsiTheme="majorBidi" w:cstheme="majorBidi"/>
                <w:sz w:val="24"/>
                <w:szCs w:val="24"/>
              </w:rPr>
            </w:pPr>
            <w:r>
              <w:rPr>
                <w:rFonts w:asciiTheme="majorBidi" w:hAnsiTheme="majorBidi" w:cstheme="majorBidi"/>
                <w:b/>
                <w:sz w:val="24"/>
                <w:szCs w:val="24"/>
              </w:rPr>
              <w:t xml:space="preserve">Transparansi </w:t>
            </w:r>
          </w:p>
        </w:tc>
        <w:tc>
          <w:tcPr>
            <w:tcW w:w="1233" w:type="dxa"/>
            <w:tcBorders>
              <w:top w:val="single" w:sz="4" w:space="0" w:color="000000"/>
              <w:left w:val="single" w:sz="4" w:space="0" w:color="000000"/>
              <w:bottom w:val="single" w:sz="4" w:space="0" w:color="000000"/>
              <w:right w:val="single" w:sz="4" w:space="0" w:color="000000"/>
            </w:tcBorders>
            <w:shd w:val="clear" w:color="auto" w:fill="9CC2E5"/>
            <w:hideMark/>
          </w:tcPr>
          <w:p w14:paraId="22A52576" w14:textId="77777777" w:rsidR="0025689B" w:rsidRDefault="0025689B">
            <w:pPr>
              <w:spacing w:line="340" w:lineRule="atLeast"/>
              <w:ind w:left="67"/>
              <w:rPr>
                <w:rFonts w:asciiTheme="majorBidi" w:hAnsiTheme="majorBidi" w:cstheme="majorBidi"/>
                <w:sz w:val="24"/>
                <w:szCs w:val="24"/>
              </w:rPr>
            </w:pPr>
            <w:r>
              <w:rPr>
                <w:rFonts w:asciiTheme="majorBidi" w:hAnsiTheme="majorBidi" w:cstheme="majorBidi"/>
                <w:b/>
                <w:sz w:val="24"/>
                <w:szCs w:val="24"/>
              </w:rPr>
              <w:t xml:space="preserve">Nisbah  </w:t>
            </w:r>
          </w:p>
        </w:tc>
      </w:tr>
      <w:tr w:rsidR="0025689B" w14:paraId="7DBF4AE1" w14:textId="77777777" w:rsidTr="0025689B">
        <w:trPr>
          <w:trHeight w:val="453"/>
        </w:trPr>
        <w:tc>
          <w:tcPr>
            <w:tcW w:w="851" w:type="dxa"/>
            <w:tcBorders>
              <w:top w:val="single" w:sz="4" w:space="0" w:color="000000"/>
              <w:left w:val="single" w:sz="4" w:space="0" w:color="000000"/>
              <w:bottom w:val="single" w:sz="4" w:space="0" w:color="000000"/>
              <w:right w:val="single" w:sz="4" w:space="0" w:color="000000"/>
            </w:tcBorders>
            <w:hideMark/>
          </w:tcPr>
          <w:p w14:paraId="3331C290" w14:textId="77777777" w:rsidR="0025689B" w:rsidRDefault="0025689B">
            <w:pPr>
              <w:spacing w:line="340" w:lineRule="atLeast"/>
              <w:ind w:left="100"/>
              <w:rPr>
                <w:rFonts w:asciiTheme="majorBidi" w:hAnsiTheme="majorBidi" w:cstheme="majorBidi"/>
                <w:sz w:val="24"/>
                <w:szCs w:val="24"/>
              </w:rPr>
            </w:pPr>
            <w:r>
              <w:rPr>
                <w:rFonts w:asciiTheme="majorBidi" w:hAnsiTheme="majorBidi" w:cstheme="majorBidi"/>
                <w:sz w:val="24"/>
                <w:szCs w:val="24"/>
              </w:rPr>
              <w:t xml:space="preserve">2019 </w:t>
            </w:r>
          </w:p>
        </w:tc>
        <w:tc>
          <w:tcPr>
            <w:tcW w:w="1706" w:type="dxa"/>
            <w:tcBorders>
              <w:top w:val="single" w:sz="4" w:space="0" w:color="000000"/>
              <w:left w:val="single" w:sz="4" w:space="0" w:color="000000"/>
              <w:bottom w:val="single" w:sz="4" w:space="0" w:color="000000"/>
              <w:right w:val="single" w:sz="4" w:space="0" w:color="000000"/>
            </w:tcBorders>
            <w:hideMark/>
          </w:tcPr>
          <w:p w14:paraId="1701E5D5"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21 </w:t>
            </w:r>
          </w:p>
        </w:tc>
        <w:tc>
          <w:tcPr>
            <w:tcW w:w="1540" w:type="dxa"/>
            <w:tcBorders>
              <w:top w:val="single" w:sz="4" w:space="0" w:color="000000"/>
              <w:left w:val="single" w:sz="4" w:space="0" w:color="000000"/>
              <w:bottom w:val="single" w:sz="4" w:space="0" w:color="000000"/>
              <w:right w:val="single" w:sz="4" w:space="0" w:color="000000"/>
            </w:tcBorders>
            <w:hideMark/>
          </w:tcPr>
          <w:p w14:paraId="3EDAD5D9"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2 </w:t>
            </w:r>
          </w:p>
        </w:tc>
        <w:tc>
          <w:tcPr>
            <w:tcW w:w="1395" w:type="dxa"/>
            <w:tcBorders>
              <w:top w:val="single" w:sz="4" w:space="0" w:color="000000"/>
              <w:left w:val="single" w:sz="4" w:space="0" w:color="000000"/>
              <w:bottom w:val="single" w:sz="4" w:space="0" w:color="000000"/>
              <w:right w:val="single" w:sz="4" w:space="0" w:color="000000"/>
            </w:tcBorders>
            <w:hideMark/>
          </w:tcPr>
          <w:p w14:paraId="6C4ACBE2"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10 </w:t>
            </w:r>
          </w:p>
        </w:tc>
        <w:tc>
          <w:tcPr>
            <w:tcW w:w="1635" w:type="dxa"/>
            <w:tcBorders>
              <w:top w:val="single" w:sz="4" w:space="0" w:color="000000"/>
              <w:left w:val="single" w:sz="4" w:space="0" w:color="000000"/>
              <w:bottom w:val="single" w:sz="4" w:space="0" w:color="000000"/>
              <w:right w:val="single" w:sz="4" w:space="0" w:color="000000"/>
            </w:tcBorders>
            <w:hideMark/>
          </w:tcPr>
          <w:p w14:paraId="0C7C8614"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7 </w:t>
            </w:r>
          </w:p>
        </w:tc>
        <w:tc>
          <w:tcPr>
            <w:tcW w:w="1233" w:type="dxa"/>
            <w:tcBorders>
              <w:top w:val="single" w:sz="4" w:space="0" w:color="000000"/>
              <w:left w:val="single" w:sz="4" w:space="0" w:color="000000"/>
              <w:bottom w:val="single" w:sz="4" w:space="0" w:color="000000"/>
              <w:right w:val="single" w:sz="4" w:space="0" w:color="000000"/>
            </w:tcBorders>
            <w:hideMark/>
          </w:tcPr>
          <w:p w14:paraId="2030732D"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2 </w:t>
            </w:r>
          </w:p>
        </w:tc>
      </w:tr>
      <w:tr w:rsidR="0025689B" w14:paraId="53D10116" w14:textId="77777777" w:rsidTr="0025689B">
        <w:trPr>
          <w:trHeight w:val="452"/>
        </w:trPr>
        <w:tc>
          <w:tcPr>
            <w:tcW w:w="851" w:type="dxa"/>
            <w:tcBorders>
              <w:top w:val="single" w:sz="4" w:space="0" w:color="000000"/>
              <w:left w:val="single" w:sz="4" w:space="0" w:color="000000"/>
              <w:bottom w:val="single" w:sz="4" w:space="0" w:color="000000"/>
              <w:right w:val="single" w:sz="4" w:space="0" w:color="000000"/>
            </w:tcBorders>
            <w:hideMark/>
          </w:tcPr>
          <w:p w14:paraId="2EA88928" w14:textId="77777777" w:rsidR="0025689B" w:rsidRDefault="0025689B">
            <w:pPr>
              <w:spacing w:line="340" w:lineRule="atLeast"/>
              <w:ind w:right="150"/>
              <w:jc w:val="right"/>
              <w:rPr>
                <w:rFonts w:asciiTheme="majorBidi" w:hAnsiTheme="majorBidi" w:cstheme="majorBidi"/>
                <w:sz w:val="24"/>
                <w:szCs w:val="24"/>
              </w:rPr>
            </w:pPr>
            <w:r>
              <w:rPr>
                <w:rFonts w:asciiTheme="majorBidi" w:hAnsiTheme="majorBidi" w:cstheme="majorBidi"/>
                <w:sz w:val="24"/>
                <w:szCs w:val="24"/>
              </w:rPr>
              <w:t xml:space="preserve">2020  </w:t>
            </w:r>
          </w:p>
        </w:tc>
        <w:tc>
          <w:tcPr>
            <w:tcW w:w="1706" w:type="dxa"/>
            <w:tcBorders>
              <w:top w:val="single" w:sz="4" w:space="0" w:color="000000"/>
              <w:left w:val="single" w:sz="4" w:space="0" w:color="000000"/>
              <w:bottom w:val="single" w:sz="4" w:space="0" w:color="000000"/>
              <w:right w:val="single" w:sz="4" w:space="0" w:color="000000"/>
            </w:tcBorders>
            <w:hideMark/>
          </w:tcPr>
          <w:p w14:paraId="12A2A145"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29 </w:t>
            </w:r>
          </w:p>
        </w:tc>
        <w:tc>
          <w:tcPr>
            <w:tcW w:w="1540" w:type="dxa"/>
            <w:tcBorders>
              <w:top w:val="single" w:sz="4" w:space="0" w:color="000000"/>
              <w:left w:val="single" w:sz="4" w:space="0" w:color="000000"/>
              <w:bottom w:val="single" w:sz="4" w:space="0" w:color="000000"/>
              <w:right w:val="single" w:sz="4" w:space="0" w:color="000000"/>
            </w:tcBorders>
            <w:hideMark/>
          </w:tcPr>
          <w:p w14:paraId="04119076"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3 </w:t>
            </w:r>
          </w:p>
        </w:tc>
        <w:tc>
          <w:tcPr>
            <w:tcW w:w="1395" w:type="dxa"/>
            <w:tcBorders>
              <w:top w:val="single" w:sz="4" w:space="0" w:color="000000"/>
              <w:left w:val="single" w:sz="4" w:space="0" w:color="000000"/>
              <w:bottom w:val="single" w:sz="4" w:space="0" w:color="000000"/>
              <w:right w:val="single" w:sz="4" w:space="0" w:color="000000"/>
            </w:tcBorders>
            <w:hideMark/>
          </w:tcPr>
          <w:p w14:paraId="30DFC1C8"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20 </w:t>
            </w:r>
          </w:p>
        </w:tc>
        <w:tc>
          <w:tcPr>
            <w:tcW w:w="1635" w:type="dxa"/>
            <w:tcBorders>
              <w:top w:val="single" w:sz="4" w:space="0" w:color="000000"/>
              <w:left w:val="single" w:sz="4" w:space="0" w:color="000000"/>
              <w:bottom w:val="single" w:sz="4" w:space="0" w:color="000000"/>
              <w:right w:val="single" w:sz="4" w:space="0" w:color="000000"/>
            </w:tcBorders>
            <w:hideMark/>
          </w:tcPr>
          <w:p w14:paraId="1319D101"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3 </w:t>
            </w:r>
          </w:p>
        </w:tc>
        <w:tc>
          <w:tcPr>
            <w:tcW w:w="1233" w:type="dxa"/>
            <w:tcBorders>
              <w:top w:val="single" w:sz="4" w:space="0" w:color="000000"/>
              <w:left w:val="single" w:sz="4" w:space="0" w:color="000000"/>
              <w:bottom w:val="single" w:sz="4" w:space="0" w:color="000000"/>
              <w:right w:val="single" w:sz="4" w:space="0" w:color="000000"/>
            </w:tcBorders>
            <w:hideMark/>
          </w:tcPr>
          <w:p w14:paraId="6073C171"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3 </w:t>
            </w:r>
          </w:p>
        </w:tc>
      </w:tr>
      <w:tr w:rsidR="0025689B" w14:paraId="163E9833" w14:textId="77777777" w:rsidTr="0025689B">
        <w:trPr>
          <w:trHeight w:val="452"/>
        </w:trPr>
        <w:tc>
          <w:tcPr>
            <w:tcW w:w="851" w:type="dxa"/>
            <w:tcBorders>
              <w:top w:val="single" w:sz="4" w:space="0" w:color="000000"/>
              <w:left w:val="single" w:sz="4" w:space="0" w:color="000000"/>
              <w:bottom w:val="single" w:sz="4" w:space="0" w:color="000000"/>
              <w:right w:val="single" w:sz="4" w:space="0" w:color="000000"/>
            </w:tcBorders>
            <w:hideMark/>
          </w:tcPr>
          <w:p w14:paraId="14239E8F" w14:textId="77777777" w:rsidR="0025689B" w:rsidRDefault="0025689B">
            <w:pPr>
              <w:spacing w:line="340" w:lineRule="atLeast"/>
              <w:ind w:right="150"/>
              <w:jc w:val="right"/>
              <w:rPr>
                <w:rFonts w:asciiTheme="majorBidi" w:hAnsiTheme="majorBidi" w:cstheme="majorBidi"/>
                <w:sz w:val="24"/>
                <w:szCs w:val="24"/>
              </w:rPr>
            </w:pPr>
            <w:r>
              <w:rPr>
                <w:rFonts w:asciiTheme="majorBidi" w:hAnsiTheme="majorBidi" w:cstheme="majorBidi"/>
                <w:sz w:val="24"/>
                <w:szCs w:val="24"/>
              </w:rPr>
              <w:t xml:space="preserve">2021  </w:t>
            </w:r>
          </w:p>
        </w:tc>
        <w:tc>
          <w:tcPr>
            <w:tcW w:w="1706" w:type="dxa"/>
            <w:tcBorders>
              <w:top w:val="single" w:sz="4" w:space="0" w:color="000000"/>
              <w:left w:val="single" w:sz="4" w:space="0" w:color="000000"/>
              <w:bottom w:val="single" w:sz="4" w:space="0" w:color="000000"/>
              <w:right w:val="single" w:sz="4" w:space="0" w:color="000000"/>
            </w:tcBorders>
            <w:hideMark/>
          </w:tcPr>
          <w:p w14:paraId="35868733"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19 </w:t>
            </w:r>
          </w:p>
        </w:tc>
        <w:tc>
          <w:tcPr>
            <w:tcW w:w="1540" w:type="dxa"/>
            <w:tcBorders>
              <w:top w:val="single" w:sz="4" w:space="0" w:color="000000"/>
              <w:left w:val="single" w:sz="4" w:space="0" w:color="000000"/>
              <w:bottom w:val="single" w:sz="4" w:space="0" w:color="000000"/>
              <w:right w:val="single" w:sz="4" w:space="0" w:color="000000"/>
            </w:tcBorders>
            <w:hideMark/>
          </w:tcPr>
          <w:p w14:paraId="04FD92A9"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0 </w:t>
            </w:r>
          </w:p>
        </w:tc>
        <w:tc>
          <w:tcPr>
            <w:tcW w:w="1395" w:type="dxa"/>
            <w:tcBorders>
              <w:top w:val="single" w:sz="4" w:space="0" w:color="000000"/>
              <w:left w:val="single" w:sz="4" w:space="0" w:color="000000"/>
              <w:bottom w:val="single" w:sz="4" w:space="0" w:color="000000"/>
              <w:right w:val="single" w:sz="4" w:space="0" w:color="000000"/>
            </w:tcBorders>
            <w:hideMark/>
          </w:tcPr>
          <w:p w14:paraId="0EF01CCA"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10 </w:t>
            </w:r>
          </w:p>
        </w:tc>
        <w:tc>
          <w:tcPr>
            <w:tcW w:w="1635" w:type="dxa"/>
            <w:tcBorders>
              <w:top w:val="single" w:sz="4" w:space="0" w:color="000000"/>
              <w:left w:val="single" w:sz="4" w:space="0" w:color="000000"/>
              <w:bottom w:val="single" w:sz="4" w:space="0" w:color="000000"/>
              <w:right w:val="single" w:sz="4" w:space="0" w:color="000000"/>
            </w:tcBorders>
            <w:hideMark/>
          </w:tcPr>
          <w:p w14:paraId="2C8D181F"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7 </w:t>
            </w:r>
          </w:p>
        </w:tc>
        <w:tc>
          <w:tcPr>
            <w:tcW w:w="1233" w:type="dxa"/>
            <w:tcBorders>
              <w:top w:val="single" w:sz="4" w:space="0" w:color="000000"/>
              <w:left w:val="single" w:sz="4" w:space="0" w:color="000000"/>
              <w:bottom w:val="single" w:sz="4" w:space="0" w:color="000000"/>
              <w:right w:val="single" w:sz="4" w:space="0" w:color="000000"/>
            </w:tcBorders>
            <w:hideMark/>
          </w:tcPr>
          <w:p w14:paraId="3BE33394"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2 </w:t>
            </w:r>
          </w:p>
        </w:tc>
      </w:tr>
      <w:tr w:rsidR="0025689B" w14:paraId="2A0DE285" w14:textId="77777777" w:rsidTr="0025689B">
        <w:trPr>
          <w:trHeight w:val="455"/>
        </w:trPr>
        <w:tc>
          <w:tcPr>
            <w:tcW w:w="851" w:type="dxa"/>
            <w:tcBorders>
              <w:top w:val="single" w:sz="4" w:space="0" w:color="000000"/>
              <w:left w:val="single" w:sz="4" w:space="0" w:color="000000"/>
              <w:bottom w:val="single" w:sz="4" w:space="0" w:color="000000"/>
              <w:right w:val="single" w:sz="4" w:space="0" w:color="000000"/>
            </w:tcBorders>
            <w:hideMark/>
          </w:tcPr>
          <w:p w14:paraId="7A61916C" w14:textId="77777777" w:rsidR="0025689B" w:rsidRDefault="0025689B">
            <w:pPr>
              <w:spacing w:line="340" w:lineRule="atLeast"/>
              <w:ind w:right="150"/>
              <w:jc w:val="right"/>
              <w:rPr>
                <w:rFonts w:asciiTheme="majorBidi" w:hAnsiTheme="majorBidi" w:cstheme="majorBidi"/>
                <w:sz w:val="24"/>
                <w:szCs w:val="24"/>
              </w:rPr>
            </w:pPr>
            <w:r>
              <w:rPr>
                <w:rFonts w:asciiTheme="majorBidi" w:hAnsiTheme="majorBidi" w:cstheme="majorBidi"/>
                <w:sz w:val="24"/>
                <w:szCs w:val="24"/>
              </w:rPr>
              <w:t xml:space="preserve">2022  </w:t>
            </w:r>
          </w:p>
        </w:tc>
        <w:tc>
          <w:tcPr>
            <w:tcW w:w="1706" w:type="dxa"/>
            <w:tcBorders>
              <w:top w:val="single" w:sz="4" w:space="0" w:color="000000"/>
              <w:left w:val="single" w:sz="4" w:space="0" w:color="000000"/>
              <w:bottom w:val="single" w:sz="4" w:space="0" w:color="000000"/>
              <w:right w:val="single" w:sz="4" w:space="0" w:color="000000"/>
            </w:tcBorders>
            <w:hideMark/>
          </w:tcPr>
          <w:p w14:paraId="0C14E595"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18 </w:t>
            </w:r>
          </w:p>
        </w:tc>
        <w:tc>
          <w:tcPr>
            <w:tcW w:w="1540" w:type="dxa"/>
            <w:tcBorders>
              <w:top w:val="single" w:sz="4" w:space="0" w:color="000000"/>
              <w:left w:val="single" w:sz="4" w:space="0" w:color="000000"/>
              <w:bottom w:val="single" w:sz="4" w:space="0" w:color="000000"/>
              <w:right w:val="single" w:sz="4" w:space="0" w:color="000000"/>
            </w:tcBorders>
            <w:hideMark/>
          </w:tcPr>
          <w:p w14:paraId="18B836A9"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2 </w:t>
            </w:r>
          </w:p>
        </w:tc>
        <w:tc>
          <w:tcPr>
            <w:tcW w:w="1395" w:type="dxa"/>
            <w:tcBorders>
              <w:top w:val="single" w:sz="4" w:space="0" w:color="000000"/>
              <w:left w:val="single" w:sz="4" w:space="0" w:color="000000"/>
              <w:bottom w:val="single" w:sz="4" w:space="0" w:color="000000"/>
              <w:right w:val="single" w:sz="4" w:space="0" w:color="000000"/>
            </w:tcBorders>
            <w:hideMark/>
          </w:tcPr>
          <w:p w14:paraId="6E15A757"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9 </w:t>
            </w:r>
          </w:p>
        </w:tc>
        <w:tc>
          <w:tcPr>
            <w:tcW w:w="1635" w:type="dxa"/>
            <w:tcBorders>
              <w:top w:val="single" w:sz="4" w:space="0" w:color="000000"/>
              <w:left w:val="single" w:sz="4" w:space="0" w:color="000000"/>
              <w:bottom w:val="single" w:sz="4" w:space="0" w:color="000000"/>
              <w:right w:val="single" w:sz="4" w:space="0" w:color="000000"/>
            </w:tcBorders>
            <w:hideMark/>
          </w:tcPr>
          <w:p w14:paraId="4FC1AC6A"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4 </w:t>
            </w:r>
          </w:p>
        </w:tc>
        <w:tc>
          <w:tcPr>
            <w:tcW w:w="1233" w:type="dxa"/>
            <w:tcBorders>
              <w:top w:val="single" w:sz="4" w:space="0" w:color="000000"/>
              <w:left w:val="single" w:sz="4" w:space="0" w:color="000000"/>
              <w:bottom w:val="single" w:sz="4" w:space="0" w:color="000000"/>
              <w:right w:val="single" w:sz="4" w:space="0" w:color="000000"/>
            </w:tcBorders>
            <w:hideMark/>
          </w:tcPr>
          <w:p w14:paraId="5400496E"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3 </w:t>
            </w:r>
          </w:p>
        </w:tc>
      </w:tr>
      <w:tr w:rsidR="0025689B" w14:paraId="0266F64E" w14:textId="77777777" w:rsidTr="0025689B">
        <w:trPr>
          <w:trHeight w:val="452"/>
        </w:trPr>
        <w:tc>
          <w:tcPr>
            <w:tcW w:w="851" w:type="dxa"/>
            <w:tcBorders>
              <w:top w:val="single" w:sz="4" w:space="0" w:color="000000"/>
              <w:left w:val="single" w:sz="4" w:space="0" w:color="000000"/>
              <w:bottom w:val="single" w:sz="4" w:space="0" w:color="000000"/>
              <w:right w:val="single" w:sz="4" w:space="0" w:color="000000"/>
            </w:tcBorders>
            <w:hideMark/>
          </w:tcPr>
          <w:p w14:paraId="71B7CED2" w14:textId="77777777" w:rsidR="0025689B" w:rsidRDefault="0025689B">
            <w:pPr>
              <w:spacing w:line="340" w:lineRule="atLeast"/>
              <w:ind w:right="150"/>
              <w:jc w:val="right"/>
              <w:rPr>
                <w:rFonts w:asciiTheme="majorBidi" w:hAnsiTheme="majorBidi" w:cstheme="majorBidi"/>
                <w:sz w:val="24"/>
                <w:szCs w:val="24"/>
              </w:rPr>
            </w:pPr>
            <w:r>
              <w:rPr>
                <w:rFonts w:asciiTheme="majorBidi" w:hAnsiTheme="majorBidi" w:cstheme="majorBidi"/>
                <w:sz w:val="24"/>
                <w:szCs w:val="24"/>
              </w:rPr>
              <w:t xml:space="preserve">2023  </w:t>
            </w:r>
          </w:p>
        </w:tc>
        <w:tc>
          <w:tcPr>
            <w:tcW w:w="1706" w:type="dxa"/>
            <w:tcBorders>
              <w:top w:val="single" w:sz="4" w:space="0" w:color="000000"/>
              <w:left w:val="single" w:sz="4" w:space="0" w:color="000000"/>
              <w:bottom w:val="single" w:sz="4" w:space="0" w:color="000000"/>
              <w:right w:val="single" w:sz="4" w:space="0" w:color="000000"/>
            </w:tcBorders>
            <w:hideMark/>
          </w:tcPr>
          <w:p w14:paraId="33864B92"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16 </w:t>
            </w:r>
          </w:p>
        </w:tc>
        <w:tc>
          <w:tcPr>
            <w:tcW w:w="1540" w:type="dxa"/>
            <w:tcBorders>
              <w:top w:val="single" w:sz="4" w:space="0" w:color="000000"/>
              <w:left w:val="single" w:sz="4" w:space="0" w:color="000000"/>
              <w:bottom w:val="single" w:sz="4" w:space="0" w:color="000000"/>
              <w:right w:val="single" w:sz="4" w:space="0" w:color="000000"/>
            </w:tcBorders>
            <w:hideMark/>
          </w:tcPr>
          <w:p w14:paraId="420DEE7D" w14:textId="77777777" w:rsidR="0025689B" w:rsidRDefault="0025689B">
            <w:pPr>
              <w:spacing w:line="340" w:lineRule="atLeast"/>
              <w:ind w:left="1"/>
              <w:rPr>
                <w:rFonts w:asciiTheme="majorBidi" w:hAnsiTheme="majorBidi" w:cstheme="majorBidi"/>
                <w:sz w:val="24"/>
                <w:szCs w:val="24"/>
              </w:rPr>
            </w:pPr>
            <w:r>
              <w:rPr>
                <w:rFonts w:asciiTheme="majorBidi" w:hAnsiTheme="majorBidi" w:cstheme="majorBidi"/>
                <w:sz w:val="24"/>
                <w:szCs w:val="24"/>
              </w:rPr>
              <w:t xml:space="preserve">5 </w:t>
            </w:r>
          </w:p>
        </w:tc>
        <w:tc>
          <w:tcPr>
            <w:tcW w:w="1395" w:type="dxa"/>
            <w:tcBorders>
              <w:top w:val="single" w:sz="4" w:space="0" w:color="000000"/>
              <w:left w:val="single" w:sz="4" w:space="0" w:color="000000"/>
              <w:bottom w:val="single" w:sz="4" w:space="0" w:color="000000"/>
              <w:right w:val="single" w:sz="4" w:space="0" w:color="000000"/>
            </w:tcBorders>
            <w:hideMark/>
          </w:tcPr>
          <w:p w14:paraId="2B831212"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4 </w:t>
            </w:r>
          </w:p>
        </w:tc>
        <w:tc>
          <w:tcPr>
            <w:tcW w:w="1635" w:type="dxa"/>
            <w:tcBorders>
              <w:top w:val="single" w:sz="4" w:space="0" w:color="000000"/>
              <w:left w:val="single" w:sz="4" w:space="0" w:color="000000"/>
              <w:bottom w:val="single" w:sz="4" w:space="0" w:color="000000"/>
              <w:right w:val="single" w:sz="4" w:space="0" w:color="000000"/>
            </w:tcBorders>
            <w:hideMark/>
          </w:tcPr>
          <w:p w14:paraId="5E58FC27"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2 </w:t>
            </w:r>
          </w:p>
        </w:tc>
        <w:tc>
          <w:tcPr>
            <w:tcW w:w="1233" w:type="dxa"/>
            <w:tcBorders>
              <w:top w:val="single" w:sz="4" w:space="0" w:color="000000"/>
              <w:left w:val="single" w:sz="4" w:space="0" w:color="000000"/>
              <w:bottom w:val="single" w:sz="4" w:space="0" w:color="000000"/>
              <w:right w:val="single" w:sz="4" w:space="0" w:color="000000"/>
            </w:tcBorders>
            <w:hideMark/>
          </w:tcPr>
          <w:p w14:paraId="16CE462D" w14:textId="77777777" w:rsidR="0025689B" w:rsidRDefault="0025689B">
            <w:pPr>
              <w:spacing w:line="340" w:lineRule="atLeast"/>
              <w:ind w:left="3"/>
              <w:rPr>
                <w:rFonts w:asciiTheme="majorBidi" w:hAnsiTheme="majorBidi" w:cstheme="majorBidi"/>
                <w:sz w:val="24"/>
                <w:szCs w:val="24"/>
              </w:rPr>
            </w:pPr>
            <w:r>
              <w:rPr>
                <w:rFonts w:asciiTheme="majorBidi" w:hAnsiTheme="majorBidi" w:cstheme="majorBidi"/>
                <w:sz w:val="24"/>
                <w:szCs w:val="24"/>
              </w:rPr>
              <w:t xml:space="preserve">5 </w:t>
            </w:r>
          </w:p>
        </w:tc>
      </w:tr>
    </w:tbl>
    <w:p w14:paraId="4303CC87" w14:textId="77777777" w:rsidR="0025689B" w:rsidRDefault="0025689B" w:rsidP="00B1472C">
      <w:pPr>
        <w:spacing w:after="0" w:line="360" w:lineRule="auto"/>
        <w:jc w:val="center"/>
        <w:rPr>
          <w:rFonts w:asciiTheme="majorBidi" w:hAnsiTheme="majorBidi" w:cstheme="majorBidi"/>
          <w:noProof/>
          <w:sz w:val="24"/>
          <w:szCs w:val="24"/>
        </w:rPr>
      </w:pPr>
      <w:r>
        <w:rPr>
          <w:rFonts w:asciiTheme="majorBidi" w:hAnsiTheme="majorBidi" w:cstheme="majorBidi"/>
          <w:sz w:val="24"/>
          <w:szCs w:val="24"/>
        </w:rPr>
        <w:t>Sumber</w:t>
      </w:r>
      <w:r>
        <w:rPr>
          <w:rFonts w:asciiTheme="majorBidi" w:eastAsia="Cambria" w:hAnsiTheme="majorBidi" w:cstheme="majorBidi"/>
          <w:i/>
          <w:sz w:val="24"/>
          <w:szCs w:val="24"/>
        </w:rPr>
        <w:t>: Data internal Bank Jatim Syariah Capem Sampang(2024)</w:t>
      </w:r>
    </w:p>
    <w:p w14:paraId="03CA27BF" w14:textId="77777777" w:rsidR="0025689B" w:rsidRDefault="0025689B" w:rsidP="00B1472C">
      <w:pPr>
        <w:spacing w:after="0" w:line="360" w:lineRule="auto"/>
        <w:ind w:firstLine="709"/>
        <w:jc w:val="both"/>
        <w:rPr>
          <w:rFonts w:asciiTheme="majorBidi" w:hAnsiTheme="majorBidi" w:cstheme="majorBidi"/>
          <w:sz w:val="24"/>
          <w:szCs w:val="24"/>
          <w:lang w:val="en-ID"/>
        </w:rPr>
      </w:pPr>
      <w:r>
        <w:rPr>
          <w:rFonts w:asciiTheme="majorBidi" w:hAnsiTheme="majorBidi" w:cstheme="majorBidi"/>
          <w:sz w:val="24"/>
          <w:szCs w:val="24"/>
        </w:rPr>
        <w:t xml:space="preserve">Tabel 1.2, Kasus moral hazard yang terjadi di Bank Jatim Syariah Cabang Sampang dapat dijelaskan melalui empat faktor utama. Pertama, </w:t>
      </w:r>
      <w:r w:rsidRPr="00B1472C">
        <w:rPr>
          <w:rStyle w:val="Strong"/>
          <w:rFonts w:asciiTheme="majorBidi" w:hAnsiTheme="majorBidi" w:cstheme="majorBidi"/>
          <w:b w:val="0"/>
          <w:bCs w:val="0"/>
          <w:sz w:val="24"/>
          <w:szCs w:val="24"/>
        </w:rPr>
        <w:t>manipulasi data</w:t>
      </w:r>
      <w:r w:rsidRPr="00B1472C">
        <w:rPr>
          <w:rStyle w:val="Strong"/>
          <w:rFonts w:asciiTheme="majorBidi" w:hAnsiTheme="majorBidi" w:cstheme="majorBidi"/>
          <w:sz w:val="24"/>
          <w:szCs w:val="24"/>
        </w:rPr>
        <w:t xml:space="preserve"> </w:t>
      </w:r>
      <w:r w:rsidRPr="00B1472C">
        <w:rPr>
          <w:rStyle w:val="Strong"/>
          <w:rFonts w:asciiTheme="majorBidi" w:hAnsiTheme="majorBidi" w:cstheme="majorBidi"/>
          <w:b w:val="0"/>
          <w:bCs w:val="0"/>
          <w:sz w:val="24"/>
          <w:szCs w:val="24"/>
        </w:rPr>
        <w:t>usaha</w:t>
      </w:r>
      <w:r w:rsidRPr="00B1472C">
        <w:rPr>
          <w:rFonts w:asciiTheme="majorBidi" w:hAnsiTheme="majorBidi" w:cstheme="majorBidi"/>
          <w:sz w:val="24"/>
          <w:szCs w:val="24"/>
        </w:rPr>
        <w:t xml:space="preserve">, di mana nasabah mengubah laporan keuangan untuk menghindari kewajiban </w:t>
      </w:r>
      <w:r w:rsidRPr="00B1472C">
        <w:rPr>
          <w:rFonts w:asciiTheme="majorBidi" w:hAnsiTheme="majorBidi" w:cstheme="majorBidi"/>
          <w:sz w:val="24"/>
          <w:szCs w:val="24"/>
        </w:rPr>
        <w:lastRenderedPageBreak/>
        <w:t xml:space="preserve">pembayaran. Kedua, </w:t>
      </w:r>
      <w:r w:rsidRPr="00B1472C">
        <w:rPr>
          <w:rStyle w:val="Strong"/>
          <w:rFonts w:asciiTheme="majorBidi" w:hAnsiTheme="majorBidi" w:cstheme="majorBidi"/>
          <w:b w:val="0"/>
          <w:bCs w:val="0"/>
          <w:sz w:val="24"/>
          <w:szCs w:val="24"/>
        </w:rPr>
        <w:t>rendahnya</w:t>
      </w:r>
      <w:r w:rsidRPr="00B1472C">
        <w:rPr>
          <w:rStyle w:val="Strong"/>
          <w:rFonts w:asciiTheme="majorBidi" w:hAnsiTheme="majorBidi" w:cstheme="majorBidi"/>
          <w:sz w:val="24"/>
          <w:szCs w:val="24"/>
        </w:rPr>
        <w:t xml:space="preserve"> </w:t>
      </w:r>
      <w:r w:rsidRPr="00B1472C">
        <w:rPr>
          <w:rStyle w:val="Strong"/>
          <w:rFonts w:asciiTheme="majorBidi" w:hAnsiTheme="majorBidi" w:cstheme="majorBidi"/>
          <w:b w:val="0"/>
          <w:bCs w:val="0"/>
          <w:sz w:val="24"/>
          <w:szCs w:val="24"/>
        </w:rPr>
        <w:t>komitmen</w:t>
      </w:r>
      <w:r w:rsidRPr="00B1472C">
        <w:rPr>
          <w:rFonts w:asciiTheme="majorBidi" w:hAnsiTheme="majorBidi" w:cstheme="majorBidi"/>
          <w:sz w:val="24"/>
          <w:szCs w:val="24"/>
        </w:rPr>
        <w:t xml:space="preserve"> nasabah terhadap perjanjian akad yang telah disepakati, yang menjadi faktor paling signifikan dalam terjadinya moral hazard, karena ketidak patuhan nasabah meningkatkan risiko bagi bank. Ketiga, </w:t>
      </w:r>
      <w:r w:rsidRPr="00B1472C">
        <w:rPr>
          <w:rStyle w:val="Strong"/>
          <w:rFonts w:asciiTheme="majorBidi" w:hAnsiTheme="majorBidi" w:cstheme="majorBidi"/>
          <w:b w:val="0"/>
          <w:bCs w:val="0"/>
          <w:sz w:val="24"/>
          <w:szCs w:val="24"/>
        </w:rPr>
        <w:t>ketidak</w:t>
      </w:r>
      <w:r w:rsidRPr="00B1472C">
        <w:rPr>
          <w:rStyle w:val="Strong"/>
          <w:rFonts w:asciiTheme="majorBidi" w:hAnsiTheme="majorBidi" w:cstheme="majorBidi"/>
          <w:sz w:val="24"/>
          <w:szCs w:val="24"/>
        </w:rPr>
        <w:t xml:space="preserve"> </w:t>
      </w:r>
      <w:r w:rsidRPr="00B1472C">
        <w:rPr>
          <w:rFonts w:asciiTheme="majorBidi" w:hAnsiTheme="majorBidi" w:cstheme="majorBidi"/>
          <w:sz w:val="24"/>
          <w:szCs w:val="24"/>
        </w:rPr>
        <w:t xml:space="preserve">transparan nasabah dalam mengungkapkan kondisi usaha yang dijalankan, yang menghambat kemampuan bank dalam melakukan penilaian risiko secara tepat. Keempat, </w:t>
      </w:r>
      <w:r w:rsidRPr="00B1472C">
        <w:rPr>
          <w:rStyle w:val="Strong"/>
          <w:rFonts w:asciiTheme="majorBidi" w:hAnsiTheme="majorBidi" w:cstheme="majorBidi"/>
          <w:b w:val="0"/>
          <w:bCs w:val="0"/>
          <w:sz w:val="24"/>
          <w:szCs w:val="24"/>
        </w:rPr>
        <w:t>nisbah</w:t>
      </w:r>
      <w:r>
        <w:rPr>
          <w:rFonts w:asciiTheme="majorBidi" w:hAnsiTheme="majorBidi" w:cstheme="majorBidi"/>
          <w:b/>
          <w:bCs/>
          <w:sz w:val="24"/>
          <w:szCs w:val="24"/>
        </w:rPr>
        <w:t xml:space="preserve"> </w:t>
      </w:r>
      <w:r>
        <w:rPr>
          <w:rFonts w:asciiTheme="majorBidi" w:hAnsiTheme="majorBidi" w:cstheme="majorBidi"/>
          <w:sz w:val="24"/>
          <w:szCs w:val="24"/>
        </w:rPr>
        <w:t>pembagian keuntungan yang terlalu besar, yang mengurangi motivasi nasabah untuk memenuhi kewajiban pembayaran. Keempat faktor ini saling berkaitan, dengan rendahnya komitmen nasabah sebagai faktor yang paling dominan menjadi penyebab terjadinya moral hazard.</w:t>
      </w:r>
    </w:p>
    <w:p w14:paraId="7D63868D" w14:textId="77777777" w:rsidR="0025689B" w:rsidRDefault="0025689B" w:rsidP="00B1472C">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Berdasarkan hasil peneliatian yang dilakukan oleh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{"citationItems":[{"id":"ITEM-1","itemData":{"author":[{"dropping-particle":"","family":"Nurlita","given":"Fingki","non-dropping-particle":"","parse-names":false,"suffix":""}],"id":"ITEM-1","issued":{"date-parts":[["2019"]]},"title":"Analisis Perilaku Moral Hazard Nasabah Dalam Meningkatkan Pembiayaan Bagi Hasil (Studi Kasus Pada Bank BNI Syariah KC Medan)","type":"article"},"uris":["http://www.mendeley.com/documents/?uuid=7024daf2-4baa-408f-8608-46378db743cc"]}],"mendeley":{"formattedCitation":"(Nurlita, 2019)","manualFormatting":"Nurlita (2019)","plainTextFormattedCitation":"(Nurlita, 2019)","previouslyFormattedCitation":"(Nurlita, 2019)"},"properties":{"noteIndex":0},"schema":"https://github.com/citation-style-language/schema/raw/master/csl-citation.json"}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Nurlita (2019)</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menunjukkan bahwa perilaku moral hazard nasabah merupakan salah satu risiko yang signifikan. Kurangnya komitmen nasabah tercermin dalam ketidaktaatan mereka dalam menjalankan usaha yang dibiayai bank dengan ketentuan yang telah diperjanjikan. Ini termasuk memberikan informasi atau laporan-laporan yang tidak sesuai dengan keadaan nyata. Sejalan dengan penelitian sebelumnya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{"citationItems":[{"id":"ITEM-1","itemData":{"author":[{"dropping-particle":"","family":"Mochammad Andre Agustianto","given":"Muhimmatin Alfafa","non-dropping-particle":"","parse-names":false,"suffix":""}],"container-title":"JIES : Journal of Islamic Economics Studies","id":"ITEM-1","issue":"3","issued":{"date-parts":[["2021"]]},"page":"122-132","title":"Problematika Moral Hazard pada Pembiayaan Mudharabah di BMT Maslahah Cabang Ngoro Kabupaten Mojokerto","type":"article-journal","volume":"2"},"uris":["http://www.mendeley.com/documents/?uuid=422ad070-d158-4576-a843-6ed9161402e1"]}],"mendeley":{"formattedCitation":"(Mochammad Andre Agustianto, 2021)","manualFormatting":"Mochammad Andre Agustianto (2021)","plainTextFormattedCitation":"(Mochammad Andre Agustianto, 2021)","previouslyFormattedCitation":"(Mochammad Andre Agustianto, 2021)"},"properties":{"noteIndex":0},"schema":"https://github.com/citation-style-language/schema/raw/master/csl-citation.json"}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Mochammad Andre Agustianto (2021)</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Menyebutkan bahwa kurangnya komitmen nasabah dapat bermanifestasi dalam motif rendahnya minat nasabah untuk memenuhi kewajiban yang telah disepakati bersama. Hasil penelitian yang dilakukan oleh Piliyanti &amp; Romadhon (2016) mengenai penyebab terjadinya moral hazard terdiri dari Asimetri Informasi (0,917), Karakter Nasabah (-0,884), Ruang Lingkup Akad (0,727), Monitoring (-0,881) dan Agunan (0,647). Sedangkan menururt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{"citationItems":[{"id":"ITEM-1","itemData":{"ISSN":"2503-314X","author":[{"dropping-particle":"","family":"Mauludin","given":"M Soleh","non-dropping-particle":"","parse-names":false,"suffix":""}],"container-title":"El-Faqih: Jurnal Pemikiran Dan Hukum Islam","id":"ITEM-1","issue":"2","issued":{"date-parts":[["2020"]]},"page":"75-79","title":"Analisa Manajemen Resiko Untuk Mengurangi Moral Hazard Nasabah Pembiayaan Murabahah BRI Syariah Pare","type":"article-journal","volume":"6"},"uris":["http://www.mendeley.com/documents/?uuid=71dd3ae6-3836-4e7a-b6c2-01d81f56de6a"]}],"mendeley":{"formattedCitation":"(Mauludin, 2020)","manualFormatting":"Mauludin (2020)","plainTextFormattedCitation":"(Mauludin, 2020)","previouslyFormattedCitation":"(Mauludin, 2020)"},"properties":{"noteIndex":0},"schema":"https://github.com/citation-style-language/schema/raw/master/csl-citation.json"}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Mauludin (2020)</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dalam penelitiannya menemukan bahwa bank syariah menggunakan analisis 5C (character, capacity, capital, collateral, conditions) untuk meminimalkan moral hazard. Ini termasuk evaluasi karakter nasabah sebelum penyaluran pembiayaan, yang dapat membantu dalam deteksinya kemungkinan perilaku non-komitmen.</w:t>
      </w:r>
    </w:p>
    <w:p w14:paraId="6DA983DC" w14:textId="28CCA92C" w:rsidR="0025689B" w:rsidRPr="0025689B" w:rsidRDefault="0025689B" w:rsidP="00B1472C">
      <w:pPr>
        <w:spacing w:after="0" w:line="360" w:lineRule="auto"/>
        <w:ind w:firstLine="709"/>
        <w:jc w:val="both"/>
        <w:rPr>
          <w:rStyle w:val="Strong"/>
          <w:rFonts w:asciiTheme="majorBidi" w:hAnsiTheme="majorBidi" w:cstheme="majorBidi"/>
          <w:b w:val="0"/>
          <w:bCs w:val="0"/>
          <w:sz w:val="24"/>
          <w:szCs w:val="24"/>
          <w:lang w:val="en-US"/>
        </w:rPr>
      </w:pPr>
      <w:r>
        <w:rPr>
          <w:rFonts w:asciiTheme="majorBidi" w:hAnsiTheme="majorBidi" w:cstheme="majorBidi"/>
          <w:sz w:val="24"/>
          <w:szCs w:val="24"/>
        </w:rPr>
        <w:t xml:space="preserve">Kurangnya komitmen merupakan faktor signifikan yang berkontribusi pada terjadinya </w:t>
      </w:r>
      <w:r w:rsidRPr="00B1472C">
        <w:rPr>
          <w:rStyle w:val="Strong"/>
          <w:rFonts w:asciiTheme="majorBidi" w:hAnsiTheme="majorBidi" w:cstheme="majorBidi"/>
          <w:b w:val="0"/>
          <w:bCs w:val="0"/>
          <w:sz w:val="24"/>
          <w:szCs w:val="24"/>
        </w:rPr>
        <w:t>moral</w:t>
      </w:r>
      <w:r>
        <w:rPr>
          <w:rStyle w:val="Strong"/>
          <w:rFonts w:asciiTheme="majorBidi" w:hAnsiTheme="majorBidi" w:cstheme="majorBidi"/>
          <w:sz w:val="24"/>
          <w:szCs w:val="24"/>
        </w:rPr>
        <w:t xml:space="preserve"> </w:t>
      </w:r>
      <w:r w:rsidRPr="00B1472C">
        <w:rPr>
          <w:rStyle w:val="Strong"/>
          <w:rFonts w:asciiTheme="majorBidi" w:hAnsiTheme="majorBidi" w:cstheme="majorBidi"/>
          <w:b w:val="0"/>
          <w:bCs w:val="0"/>
          <w:sz w:val="24"/>
          <w:szCs w:val="24"/>
        </w:rPr>
        <w:t>hazard</w:t>
      </w:r>
      <w:r>
        <w:rPr>
          <w:rFonts w:asciiTheme="majorBidi" w:hAnsiTheme="majorBidi" w:cstheme="majorBidi"/>
          <w:b/>
          <w:bCs/>
          <w:sz w:val="24"/>
          <w:szCs w:val="24"/>
        </w:rPr>
        <w:t>,</w:t>
      </w:r>
      <w:r>
        <w:rPr>
          <w:rFonts w:asciiTheme="majorBidi" w:hAnsiTheme="majorBidi" w:cstheme="majorBidi"/>
          <w:sz w:val="24"/>
          <w:szCs w:val="24"/>
        </w:rPr>
        <w:t xml:space="preserve"> yang dapat disebabkan oleh faktor internal pada pihak bank maupun faktor eksternal dari pihak nasabah </w:t>
      </w:r>
      <w:r>
        <w:rPr>
          <w:rStyle w:val="FootnoteReference"/>
          <w:rFonts w:asciiTheme="majorBidi" w:eastAsiaTheme="majorEastAsia"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{"citationItems":[{"id":"ITEM-1","itemData":{"author":[{"dropping-particle":"","family":"Kasmir","given":"","non-dropping-particle":"","parse-names":false,"suffix":""}],"id":"ITEM-1","issued":{"date-parts":[["2012"]]},"publisher":"Jakarta: Raja Grafindo Persada.","title":"Analisis Laporan Keuangan. Edisi Pertama","type":"book"},"uris":["http://www.mendeley.com/documents/?uuid=73a94106-4e72-4468-ab6c-a76161846eee"]}],"mendeley":{"formattedCitation":"(Kasmir, 2012)","plainTextFormattedCitation":"(Kasmir, 2012)","previouslyFormattedCitation":"(Kasmir, 2012)"},"properties":{"noteIndex":0},"schema":"https://github.com/citation-style-language/schema/raw/master/csl-citation.json"}</w:instrText>
      </w:r>
      <w:r>
        <w:rPr>
          <w:rStyle w:val="FootnoteReference"/>
          <w:rFonts w:asciiTheme="majorBidi" w:eastAsiaTheme="majorEastAsia" w:hAnsiTheme="majorBidi" w:cstheme="majorBidi"/>
          <w:sz w:val="24"/>
          <w:szCs w:val="24"/>
        </w:rPr>
        <w:fldChar w:fldCharType="separate"/>
      </w:r>
      <w:r>
        <w:rPr>
          <w:rFonts w:asciiTheme="majorBidi" w:hAnsiTheme="majorBidi" w:cstheme="majorBidi"/>
          <w:sz w:val="24"/>
          <w:szCs w:val="24"/>
        </w:rPr>
        <w:t>(Kasmir, 2012)</w:t>
      </w:r>
      <w:r>
        <w:rPr>
          <w:rStyle w:val="FootnoteReference"/>
          <w:rFonts w:asciiTheme="majorBidi" w:eastAsiaTheme="majorEastAsia" w:hAnsiTheme="majorBidi" w:cstheme="majorBidi"/>
          <w:sz w:val="24"/>
          <w:szCs w:val="24"/>
        </w:rPr>
        <w:fldChar w:fldCharType="end"/>
      </w:r>
      <w:r>
        <w:rPr>
          <w:rFonts w:asciiTheme="majorBidi" w:hAnsiTheme="majorBidi" w:cstheme="majorBidi"/>
          <w:sz w:val="24"/>
          <w:szCs w:val="24"/>
        </w:rPr>
        <w:t xml:space="preserve">. Pada kasus Bank Jatim Syariah Cabang Pembantu (Capem) Sampang, moral hazard dipengaruhi oleh faktor internal, seperti lemahnya pengawasan internal, kurang efektifnya implementasi kebijakan mitigasi risiko, dan kelonggaran dalam evaluasi kelayakan </w:t>
      </w:r>
      <w:r>
        <w:rPr>
          <w:rFonts w:asciiTheme="majorBidi" w:hAnsiTheme="majorBidi" w:cstheme="majorBidi"/>
          <w:sz w:val="24"/>
          <w:szCs w:val="24"/>
        </w:rPr>
        <w:lastRenderedPageBreak/>
        <w:t>kredit. Sementara itu, faktor eksternal mencakup perilaku nasabah yang tidak bertanggung jawab, seperti side streaming, di mana nasabah yang sebenarnya memiliki kemampuan finansial untuk membayar kewajiban secara sengaja memilih untuk tidak membayarnya. Berdasarkan kedua faktor ini maka tujuan penelitian adalah untuk menganalisis peran komitmen nasabah dan bank dalam mengurangi risiko moral hazard di bank jatim syariah capem sampang.</w:t>
      </w:r>
    </w:p>
    <w:p w14:paraId="269A4B2F" w14:textId="77777777" w:rsidR="00531BDC" w:rsidRPr="00B1472C" w:rsidRDefault="00531BDC" w:rsidP="005018CA">
      <w:pPr>
        <w:pStyle w:val="Heading3"/>
        <w:numPr>
          <w:ilvl w:val="0"/>
          <w:numId w:val="9"/>
        </w:numPr>
        <w:spacing w:line="360" w:lineRule="auto"/>
        <w:ind w:left="360"/>
        <w:rPr>
          <w:rFonts w:asciiTheme="majorBidi" w:hAnsiTheme="majorBidi"/>
          <w:color w:val="auto"/>
          <w:sz w:val="24"/>
          <w:szCs w:val="24"/>
        </w:rPr>
      </w:pPr>
      <w:r w:rsidRPr="00B1472C">
        <w:rPr>
          <w:rFonts w:asciiTheme="majorBidi" w:hAnsiTheme="majorBidi"/>
          <w:color w:val="auto"/>
          <w:sz w:val="24"/>
          <w:szCs w:val="24"/>
        </w:rPr>
        <w:t>Metodologi Penelitian</w:t>
      </w:r>
    </w:p>
    <w:p w14:paraId="730A4142" w14:textId="77777777" w:rsidR="0025689B" w:rsidRPr="00B1472C" w:rsidRDefault="0025689B" w:rsidP="0025689B">
      <w:pPr>
        <w:spacing w:after="0" w:line="360" w:lineRule="auto"/>
        <w:ind w:firstLine="709"/>
        <w:jc w:val="both"/>
        <w:rPr>
          <w:rFonts w:asciiTheme="majorBidi" w:hAnsiTheme="majorBidi"/>
          <w:sz w:val="24"/>
          <w:szCs w:val="24"/>
        </w:rPr>
      </w:pPr>
      <w:r w:rsidRPr="00B1472C">
        <w:rPr>
          <w:rFonts w:asciiTheme="majorBidi" w:hAnsiTheme="majorBidi"/>
          <w:sz w:val="24"/>
          <w:szCs w:val="24"/>
        </w:rPr>
        <w:t>Penelitian ini bersifat penelitian Studi Kasus, penelitian ini dilakukan di Bank Jatim Syariah Sampang. Selain itu penelitian ini juga dikatakan sebagai penelitian Kualitatif. Penelitian kualitatif adalah salah satu metode penelitian yang bertujuan untuk mendapatkan pemahaman tentang kenyataan melalui proses berfikir induktif. Penelitiann ini bertujuan untuk mengetahui nisbah pada pembiayaan mudharabah dalam mencegah moral hazard</w:t>
      </w:r>
    </w:p>
    <w:p w14:paraId="6B76824D" w14:textId="77777777" w:rsidR="0025689B" w:rsidRPr="00B1472C" w:rsidRDefault="0025689B" w:rsidP="0025689B">
      <w:pPr>
        <w:spacing w:after="0" w:line="360" w:lineRule="auto"/>
        <w:ind w:firstLine="709"/>
        <w:jc w:val="both"/>
        <w:rPr>
          <w:rFonts w:asciiTheme="majorBidi" w:hAnsiTheme="majorBidi"/>
          <w:sz w:val="24"/>
          <w:szCs w:val="24"/>
        </w:rPr>
      </w:pPr>
      <w:r w:rsidRPr="00B1472C">
        <w:rPr>
          <w:rFonts w:asciiTheme="majorBidi" w:hAnsiTheme="majorBidi"/>
          <w:sz w:val="24"/>
          <w:szCs w:val="24"/>
        </w:rPr>
        <w:t xml:space="preserve">Berdasarkan tujuan penelitian tersebut penelitian ini menggunakan desain penelitian Studi Kasus kualitatif, dalam arti penelitian di fokuskan pada satu fenomena saja yang di pilih dan kemudian dipahami dan di analisa secara mendalam (Sa’adah, 2021).  Dalam konteks ini, mengacu pada kecenderungan moral hazard nasabah setelah memperoleh pembiayaan. Proses pengumpulan data dilakukan melalui wawancara mendalam dengan berbagai pemangku kepentingan, termasuk manajer bank, karyawan, dan nasabah, serta pengamatan langsung terhadap praktik pemantauan yang diterapkan dalam mengevaluasi kinerja pembiayaan. </w:t>
      </w:r>
    </w:p>
    <w:p w14:paraId="0F16C41A" w14:textId="3C71B198" w:rsidR="00531BDC" w:rsidRPr="00B1472C" w:rsidRDefault="0025689B" w:rsidP="0025689B">
      <w:pPr>
        <w:spacing w:after="0" w:line="360" w:lineRule="auto"/>
        <w:ind w:firstLine="709"/>
        <w:jc w:val="both"/>
        <w:rPr>
          <w:rFonts w:asciiTheme="majorBidi" w:hAnsiTheme="majorBidi"/>
          <w:sz w:val="24"/>
          <w:szCs w:val="24"/>
        </w:rPr>
      </w:pPr>
      <w:r w:rsidRPr="00B1472C">
        <w:rPr>
          <w:rFonts w:asciiTheme="majorBidi" w:hAnsiTheme="majorBidi"/>
          <w:sz w:val="24"/>
          <w:szCs w:val="24"/>
        </w:rPr>
        <w:t>Selain itu, analisis penggunaan sistem informasi yang mendukung terkait komitmen bank dan nasabah menjadi bagian penting dari penelitian ini. Pendekatan kualitatif ini dirancang untuk mengeksplorasi secara mendalam tentang bagaimana komitmen, langkah-langkah komitmen, implementasi komitmen yang dilakukan oleh bank dan nasabah. Lebih lanjut, penelitian ini berfokus pada Peran Komitmen Nassabah dan bank Pada Pembiayaan Mudharabah Dalam Mencegah Moral Hazard.</w:t>
      </w:r>
    </w:p>
    <w:p w14:paraId="776DD576" w14:textId="77777777" w:rsidR="009D32B1" w:rsidRPr="00531BDC" w:rsidRDefault="00531BDC" w:rsidP="00B1472C">
      <w:pPr>
        <w:pStyle w:val="Heading3"/>
        <w:numPr>
          <w:ilvl w:val="0"/>
          <w:numId w:val="9"/>
        </w:numPr>
        <w:spacing w:before="0" w:line="360" w:lineRule="auto"/>
        <w:ind w:left="360"/>
        <w:rPr>
          <w:rFonts w:asciiTheme="majorBidi" w:hAnsiTheme="majorBidi"/>
          <w:color w:val="auto"/>
          <w:sz w:val="24"/>
          <w:szCs w:val="24"/>
          <w:lang w:val="en-ID"/>
        </w:rPr>
      </w:pPr>
      <w:r w:rsidRPr="00531BDC">
        <w:rPr>
          <w:rFonts w:asciiTheme="majorBidi" w:hAnsiTheme="majorBidi"/>
          <w:color w:val="auto"/>
          <w:sz w:val="24"/>
          <w:szCs w:val="24"/>
        </w:rPr>
        <w:lastRenderedPageBreak/>
        <w:t>Pembahasan</w:t>
      </w:r>
      <w:r w:rsidR="009D32B1" w:rsidRPr="00531BDC">
        <w:rPr>
          <w:rFonts w:asciiTheme="majorBidi" w:hAnsiTheme="majorBidi"/>
          <w:color w:val="auto"/>
          <w:sz w:val="24"/>
          <w:szCs w:val="24"/>
        </w:rPr>
        <w:t xml:space="preserve"> </w:t>
      </w:r>
    </w:p>
    <w:p w14:paraId="7CD36226" w14:textId="77777777" w:rsidR="0025689B" w:rsidRPr="0025689B" w:rsidRDefault="0025689B" w:rsidP="00B1472C">
      <w:pPr>
        <w:spacing w:after="0" w:line="360" w:lineRule="auto"/>
        <w:ind w:firstLine="709"/>
        <w:jc w:val="both"/>
        <w:rPr>
          <w:rFonts w:ascii="Times New Roman" w:hAnsi="Times New Roman"/>
          <w:spacing w:val="-8"/>
          <w:sz w:val="24"/>
          <w:szCs w:val="24"/>
          <w:lang w:val="en-US" w:eastAsia="en-ID"/>
        </w:rPr>
      </w:pPr>
      <w:r w:rsidRPr="0025689B">
        <w:rPr>
          <w:rFonts w:ascii="Times New Roman" w:hAnsi="Times New Roman"/>
          <w:spacing w:val="-8"/>
          <w:sz w:val="24"/>
          <w:szCs w:val="24"/>
          <w:lang w:val="en-US" w:eastAsia="en-ID"/>
        </w:rPr>
        <w:t xml:space="preserve">Hasil </w:t>
      </w:r>
      <w:proofErr w:type="spellStart"/>
      <w:r w:rsidRPr="0025689B">
        <w:rPr>
          <w:rFonts w:ascii="Times New Roman" w:hAnsi="Times New Roman"/>
          <w:spacing w:val="-8"/>
          <w:sz w:val="24"/>
          <w:szCs w:val="24"/>
          <w:lang w:val="en-US" w:eastAsia="en-ID"/>
        </w:rPr>
        <w:t>penelitian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ini</w:t>
      </w:r>
      <w:proofErr w:type="spellEnd"/>
      <w:r w:rsidRPr="0025689B">
        <w:rPr>
          <w:rFonts w:ascii="Times New Roman" w:hAnsi="Times New Roman"/>
          <w:spacing w:val="-8"/>
          <w:sz w:val="24"/>
          <w:szCs w:val="24"/>
          <w:lang w:val="en-US" w:eastAsia="en-ID"/>
        </w:rPr>
        <w:t xml:space="preserve"> mengungkapkan </w:t>
      </w:r>
      <w:proofErr w:type="spellStart"/>
      <w:r w:rsidRPr="0025689B">
        <w:rPr>
          <w:rFonts w:ascii="Times New Roman" w:hAnsi="Times New Roman"/>
          <w:spacing w:val="-8"/>
          <w:sz w:val="24"/>
          <w:szCs w:val="24"/>
          <w:lang w:val="en-US" w:eastAsia="en-ID"/>
        </w:rPr>
        <w:t>beberapa</w:t>
      </w:r>
      <w:proofErr w:type="spellEnd"/>
      <w:r w:rsidRPr="0025689B">
        <w:rPr>
          <w:rFonts w:ascii="Times New Roman" w:hAnsi="Times New Roman"/>
          <w:spacing w:val="-8"/>
          <w:sz w:val="24"/>
          <w:szCs w:val="24"/>
          <w:lang w:val="en-US" w:eastAsia="en-ID"/>
        </w:rPr>
        <w:t xml:space="preserve"> aspek </w:t>
      </w:r>
      <w:proofErr w:type="spellStart"/>
      <w:r w:rsidRPr="0025689B">
        <w:rPr>
          <w:rFonts w:ascii="Times New Roman" w:hAnsi="Times New Roman"/>
          <w:spacing w:val="-8"/>
          <w:sz w:val="24"/>
          <w:szCs w:val="24"/>
          <w:lang w:val="en-US" w:eastAsia="en-ID"/>
        </w:rPr>
        <w:t>utama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terkait</w:t>
      </w:r>
      <w:proofErr w:type="spellEnd"/>
      <w:r w:rsidRPr="0025689B">
        <w:rPr>
          <w:rFonts w:ascii="Times New Roman" w:hAnsi="Times New Roman"/>
          <w:spacing w:val="-8"/>
          <w:sz w:val="24"/>
          <w:szCs w:val="24"/>
          <w:lang w:val="en-US" w:eastAsia="en-ID"/>
        </w:rPr>
        <w:t xml:space="preserve"> komitmen bank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pengelolaan pembiayaan Mudharabah. Berdasarkan </w:t>
      </w:r>
      <w:proofErr w:type="spellStart"/>
      <w:r w:rsidRPr="0025689B">
        <w:rPr>
          <w:rFonts w:ascii="Times New Roman" w:hAnsi="Times New Roman"/>
          <w:spacing w:val="-8"/>
          <w:sz w:val="24"/>
          <w:szCs w:val="24"/>
          <w:lang w:val="en-US" w:eastAsia="en-ID"/>
        </w:rPr>
        <w:t>wawancara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dengan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beberapa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sumber</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ditemukan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bahwa</w:t>
      </w:r>
      <w:proofErr w:type="spellEnd"/>
      <w:r w:rsidRPr="0025689B">
        <w:rPr>
          <w:rFonts w:ascii="Times New Roman" w:hAnsi="Times New Roman"/>
          <w:spacing w:val="-8"/>
          <w:sz w:val="24"/>
          <w:szCs w:val="24"/>
          <w:lang w:val="en-US" w:eastAsia="en-ID"/>
        </w:rPr>
        <w:t xml:space="preserve"> </w:t>
      </w:r>
      <w:r w:rsidRPr="0025689B">
        <w:rPr>
          <w:rFonts w:ascii="Times New Roman" w:hAnsi="Times New Roman"/>
          <w:spacing w:val="-8"/>
          <w:sz w:val="24"/>
          <w:szCs w:val="24"/>
          <w:lang w:val="en-US" w:eastAsia="x-none"/>
        </w:rPr>
        <w:t>terdapat</w:t>
      </w:r>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empat</w:t>
      </w:r>
      <w:proofErr w:type="spellEnd"/>
      <w:r w:rsidRPr="0025689B">
        <w:rPr>
          <w:rFonts w:ascii="Times New Roman" w:hAnsi="Times New Roman"/>
          <w:spacing w:val="-8"/>
          <w:sz w:val="24"/>
          <w:szCs w:val="24"/>
          <w:lang w:val="en-US" w:eastAsia="en-ID"/>
        </w:rPr>
        <w:t xml:space="preserve"> komitmen </w:t>
      </w:r>
      <w:proofErr w:type="spellStart"/>
      <w:r w:rsidRPr="0025689B">
        <w:rPr>
          <w:rFonts w:ascii="Times New Roman" w:hAnsi="Times New Roman"/>
          <w:spacing w:val="-8"/>
          <w:sz w:val="24"/>
          <w:szCs w:val="24"/>
          <w:lang w:val="en-US" w:eastAsia="en-ID"/>
        </w:rPr>
        <w:t>utama</w:t>
      </w:r>
      <w:proofErr w:type="spellEnd"/>
      <w:r w:rsidRPr="0025689B">
        <w:rPr>
          <w:rFonts w:ascii="Times New Roman" w:hAnsi="Times New Roman"/>
          <w:spacing w:val="-8"/>
          <w:sz w:val="24"/>
          <w:szCs w:val="24"/>
          <w:lang w:val="en-US" w:eastAsia="en-ID"/>
        </w:rPr>
        <w:t xml:space="preserve"> yang </w:t>
      </w:r>
      <w:proofErr w:type="spellStart"/>
      <w:r w:rsidRPr="0025689B">
        <w:rPr>
          <w:rFonts w:ascii="Times New Roman" w:hAnsi="Times New Roman"/>
          <w:spacing w:val="-8"/>
          <w:sz w:val="24"/>
          <w:szCs w:val="24"/>
          <w:lang w:val="en-US" w:eastAsia="en-ID"/>
        </w:rPr>
        <w:t>dijalankan</w:t>
      </w:r>
      <w:proofErr w:type="spellEnd"/>
      <w:r w:rsidRPr="0025689B">
        <w:rPr>
          <w:rFonts w:ascii="Times New Roman" w:hAnsi="Times New Roman"/>
          <w:spacing w:val="-8"/>
          <w:sz w:val="24"/>
          <w:szCs w:val="24"/>
          <w:lang w:val="en-US" w:eastAsia="en-ID"/>
        </w:rPr>
        <w:t xml:space="preserve"> oleh </w:t>
      </w:r>
      <w:proofErr w:type="spellStart"/>
      <w:r w:rsidRPr="0025689B">
        <w:rPr>
          <w:rFonts w:ascii="Times New Roman" w:hAnsi="Times New Roman"/>
          <w:spacing w:val="-8"/>
          <w:sz w:val="24"/>
          <w:szCs w:val="24"/>
          <w:lang w:val="en-US" w:eastAsia="en-ID"/>
        </w:rPr>
        <w:t>pihak</w:t>
      </w:r>
      <w:proofErr w:type="spellEnd"/>
      <w:r w:rsidRPr="0025689B">
        <w:rPr>
          <w:rFonts w:ascii="Times New Roman" w:hAnsi="Times New Roman"/>
          <w:spacing w:val="-8"/>
          <w:sz w:val="24"/>
          <w:szCs w:val="24"/>
          <w:lang w:val="en-US" w:eastAsia="en-ID"/>
        </w:rPr>
        <w:t xml:space="preserve"> bank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memastikan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efektivitas</w:t>
      </w:r>
      <w:proofErr w:type="spellEnd"/>
      <w:r w:rsidRPr="0025689B">
        <w:rPr>
          <w:rFonts w:ascii="Times New Roman" w:hAnsi="Times New Roman"/>
          <w:spacing w:val="-8"/>
          <w:sz w:val="24"/>
          <w:szCs w:val="24"/>
          <w:lang w:val="en-US" w:eastAsia="en-ID"/>
        </w:rPr>
        <w:t xml:space="preserve"> pembiayaan. Pertama, </w:t>
      </w:r>
      <w:proofErr w:type="spellStart"/>
      <w:r w:rsidRPr="0025689B">
        <w:rPr>
          <w:rFonts w:ascii="Times New Roman" w:hAnsi="Times New Roman"/>
          <w:spacing w:val="-8"/>
          <w:sz w:val="24"/>
          <w:szCs w:val="24"/>
          <w:lang w:val="en-US" w:eastAsia="en-ID"/>
        </w:rPr>
        <w:t>pengendalian</w:t>
      </w:r>
      <w:proofErr w:type="spellEnd"/>
      <w:r w:rsidRPr="0025689B">
        <w:rPr>
          <w:rFonts w:ascii="Times New Roman" w:hAnsi="Times New Roman"/>
          <w:spacing w:val="-8"/>
          <w:sz w:val="24"/>
          <w:szCs w:val="24"/>
          <w:lang w:val="en-US" w:eastAsia="en-ID"/>
        </w:rPr>
        <w:t xml:space="preserve"> dana </w:t>
      </w:r>
      <w:proofErr w:type="spellStart"/>
      <w:r w:rsidRPr="0025689B">
        <w:rPr>
          <w:rFonts w:ascii="Times New Roman" w:hAnsi="Times New Roman"/>
          <w:spacing w:val="-8"/>
          <w:sz w:val="24"/>
          <w:szCs w:val="24"/>
          <w:lang w:val="en-US" w:eastAsia="en-ID"/>
        </w:rPr>
        <w:t>menjadi</w:t>
      </w:r>
      <w:proofErr w:type="spellEnd"/>
      <w:r w:rsidRPr="0025689B">
        <w:rPr>
          <w:rFonts w:ascii="Times New Roman" w:hAnsi="Times New Roman"/>
          <w:spacing w:val="-8"/>
          <w:sz w:val="24"/>
          <w:szCs w:val="24"/>
          <w:lang w:val="en-US" w:eastAsia="en-ID"/>
        </w:rPr>
        <w:t xml:space="preserve"> aspek </w:t>
      </w:r>
      <w:proofErr w:type="spellStart"/>
      <w:r w:rsidRPr="0025689B">
        <w:rPr>
          <w:rFonts w:ascii="Times New Roman" w:hAnsi="Times New Roman"/>
          <w:spacing w:val="-8"/>
          <w:sz w:val="24"/>
          <w:szCs w:val="24"/>
          <w:lang w:val="en-US" w:eastAsia="en-ID"/>
        </w:rPr>
        <w:t>penting</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menjaga</w:t>
      </w:r>
      <w:proofErr w:type="spellEnd"/>
      <w:r w:rsidRPr="0025689B">
        <w:rPr>
          <w:rFonts w:ascii="Times New Roman" w:hAnsi="Times New Roman"/>
          <w:spacing w:val="-8"/>
          <w:sz w:val="24"/>
          <w:szCs w:val="24"/>
          <w:lang w:val="en-US" w:eastAsia="en-ID"/>
        </w:rPr>
        <w:t xml:space="preserve"> agar dana pembiayaan </w:t>
      </w:r>
      <w:proofErr w:type="spellStart"/>
      <w:r w:rsidRPr="0025689B">
        <w:rPr>
          <w:rFonts w:ascii="Times New Roman" w:hAnsi="Times New Roman"/>
          <w:spacing w:val="-8"/>
          <w:sz w:val="24"/>
          <w:szCs w:val="24"/>
          <w:lang w:val="en-US" w:eastAsia="en-ID"/>
        </w:rPr>
        <w:t>digunakan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sesuai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dengan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tujuan</w:t>
      </w:r>
      <w:proofErr w:type="spellEnd"/>
      <w:r w:rsidRPr="0025689B">
        <w:rPr>
          <w:rFonts w:ascii="Times New Roman" w:hAnsi="Times New Roman"/>
          <w:spacing w:val="-8"/>
          <w:sz w:val="24"/>
          <w:szCs w:val="24"/>
          <w:lang w:val="en-US" w:eastAsia="en-ID"/>
        </w:rPr>
        <w:t xml:space="preserve"> yang telah disepakati. </w:t>
      </w:r>
      <w:proofErr w:type="spellStart"/>
      <w:r w:rsidRPr="0025689B">
        <w:rPr>
          <w:rFonts w:ascii="Times New Roman" w:hAnsi="Times New Roman"/>
          <w:spacing w:val="-8"/>
          <w:sz w:val="24"/>
          <w:szCs w:val="24"/>
          <w:lang w:val="en-US" w:eastAsia="en-ID"/>
        </w:rPr>
        <w:t>Pihak</w:t>
      </w:r>
      <w:proofErr w:type="spellEnd"/>
      <w:r w:rsidRPr="0025689B">
        <w:rPr>
          <w:rFonts w:ascii="Times New Roman" w:hAnsi="Times New Roman"/>
          <w:spacing w:val="-8"/>
          <w:sz w:val="24"/>
          <w:szCs w:val="24"/>
          <w:lang w:val="en-US" w:eastAsia="en-ID"/>
        </w:rPr>
        <w:t xml:space="preserve"> bank </w:t>
      </w:r>
      <w:proofErr w:type="spellStart"/>
      <w:r w:rsidRPr="0025689B">
        <w:rPr>
          <w:rFonts w:ascii="Times New Roman" w:hAnsi="Times New Roman"/>
          <w:spacing w:val="-8"/>
          <w:sz w:val="24"/>
          <w:szCs w:val="24"/>
          <w:lang w:val="en-US" w:eastAsia="en-ID"/>
        </w:rPr>
        <w:t>melakukan</w:t>
      </w:r>
      <w:proofErr w:type="spellEnd"/>
      <w:r w:rsidRPr="0025689B">
        <w:rPr>
          <w:rFonts w:ascii="Times New Roman" w:hAnsi="Times New Roman"/>
          <w:spacing w:val="-8"/>
          <w:sz w:val="24"/>
          <w:szCs w:val="24"/>
          <w:lang w:val="en-US" w:eastAsia="en-ID"/>
        </w:rPr>
        <w:t xml:space="preserve"> pengawasan </w:t>
      </w:r>
      <w:proofErr w:type="spellStart"/>
      <w:r w:rsidRPr="0025689B">
        <w:rPr>
          <w:rFonts w:ascii="Times New Roman" w:hAnsi="Times New Roman"/>
          <w:spacing w:val="-8"/>
          <w:sz w:val="24"/>
          <w:szCs w:val="24"/>
          <w:lang w:val="en-US" w:eastAsia="en-ID"/>
        </w:rPr>
        <w:t>ketat</w:t>
      </w:r>
      <w:proofErr w:type="spellEnd"/>
      <w:r w:rsidRPr="0025689B">
        <w:rPr>
          <w:rFonts w:ascii="Times New Roman" w:hAnsi="Times New Roman"/>
          <w:spacing w:val="-8"/>
          <w:sz w:val="24"/>
          <w:szCs w:val="24"/>
          <w:lang w:val="en-US" w:eastAsia="en-ID"/>
        </w:rPr>
        <w:t xml:space="preserve"> terhadap penggunaan dana </w:t>
      </w:r>
      <w:proofErr w:type="spellStart"/>
      <w:r w:rsidRPr="0025689B">
        <w:rPr>
          <w:rFonts w:ascii="Times New Roman" w:hAnsi="Times New Roman"/>
          <w:spacing w:val="-8"/>
          <w:sz w:val="24"/>
          <w:szCs w:val="24"/>
          <w:lang w:val="en-US" w:eastAsia="en-ID"/>
        </w:rPr>
        <w:t>untuk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memastikan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bahwa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menjalankan </w:t>
      </w:r>
      <w:proofErr w:type="spellStart"/>
      <w:r w:rsidRPr="0025689B">
        <w:rPr>
          <w:rFonts w:ascii="Times New Roman" w:hAnsi="Times New Roman"/>
          <w:spacing w:val="-8"/>
          <w:sz w:val="24"/>
          <w:szCs w:val="24"/>
          <w:lang w:val="en-US" w:eastAsia="en-ID"/>
        </w:rPr>
        <w:t>usahanya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sesuai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dengan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perjanjian</w:t>
      </w:r>
      <w:proofErr w:type="spellEnd"/>
      <w:r w:rsidRPr="0025689B">
        <w:rPr>
          <w:rFonts w:ascii="Times New Roman" w:hAnsi="Times New Roman"/>
          <w:spacing w:val="-8"/>
          <w:sz w:val="24"/>
          <w:szCs w:val="24"/>
          <w:lang w:val="en-US" w:eastAsia="en-ID"/>
        </w:rPr>
        <w:t xml:space="preserve">. Hal </w:t>
      </w:r>
      <w:proofErr w:type="spellStart"/>
      <w:r w:rsidRPr="0025689B">
        <w:rPr>
          <w:rFonts w:ascii="Times New Roman" w:hAnsi="Times New Roman"/>
          <w:spacing w:val="-8"/>
          <w:sz w:val="24"/>
          <w:szCs w:val="24"/>
          <w:lang w:val="en-US" w:eastAsia="en-ID"/>
        </w:rPr>
        <w:t>ini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disampaikan</w:t>
      </w:r>
      <w:proofErr w:type="spellEnd"/>
      <w:r w:rsidRPr="0025689B">
        <w:rPr>
          <w:rFonts w:ascii="Times New Roman" w:hAnsi="Times New Roman"/>
          <w:spacing w:val="-8"/>
          <w:sz w:val="24"/>
          <w:szCs w:val="24"/>
          <w:lang w:val="en-US" w:eastAsia="en-ID"/>
        </w:rPr>
        <w:t xml:space="preserve"> oleh Agung </w:t>
      </w:r>
      <w:proofErr w:type="spellStart"/>
      <w:r w:rsidRPr="0025689B">
        <w:rPr>
          <w:rFonts w:ascii="Times New Roman" w:hAnsi="Times New Roman"/>
          <w:spacing w:val="-8"/>
          <w:sz w:val="24"/>
          <w:szCs w:val="24"/>
          <w:lang w:val="en-US" w:eastAsia="en-ID"/>
        </w:rPr>
        <w:t>Priambodo</w:t>
      </w:r>
      <w:proofErr w:type="spellEnd"/>
      <w:r w:rsidRPr="0025689B">
        <w:rPr>
          <w:rFonts w:ascii="Times New Roman" w:hAnsi="Times New Roman"/>
          <w:spacing w:val="-8"/>
          <w:sz w:val="24"/>
          <w:szCs w:val="24"/>
          <w:lang w:val="en-US" w:eastAsia="en-ID"/>
        </w:rPr>
        <w:t xml:space="preserve"> dan Amirul Arifin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wawancara</w:t>
      </w:r>
      <w:proofErr w:type="spellEnd"/>
      <w:r w:rsidRPr="0025689B">
        <w:rPr>
          <w:rFonts w:ascii="Times New Roman" w:hAnsi="Times New Roman"/>
          <w:spacing w:val="-8"/>
          <w:sz w:val="24"/>
          <w:szCs w:val="24"/>
          <w:lang w:val="en-US" w:eastAsia="en-ID"/>
        </w:rPr>
        <w:t xml:space="preserve"> yang </w:t>
      </w:r>
      <w:proofErr w:type="spellStart"/>
      <w:r w:rsidRPr="0025689B">
        <w:rPr>
          <w:rFonts w:ascii="Times New Roman" w:hAnsi="Times New Roman"/>
          <w:spacing w:val="-8"/>
          <w:sz w:val="24"/>
          <w:szCs w:val="24"/>
          <w:lang w:val="en-US" w:eastAsia="en-ID"/>
        </w:rPr>
        <w:t>dilakukan</w:t>
      </w:r>
      <w:proofErr w:type="spellEnd"/>
      <w:r w:rsidRPr="0025689B">
        <w:rPr>
          <w:rFonts w:ascii="Times New Roman" w:hAnsi="Times New Roman"/>
          <w:spacing w:val="-8"/>
          <w:sz w:val="24"/>
          <w:szCs w:val="24"/>
          <w:lang w:val="en-US" w:eastAsia="en-ID"/>
        </w:rPr>
        <w:t>.</w:t>
      </w:r>
    </w:p>
    <w:p w14:paraId="54693993" w14:textId="77777777" w:rsidR="0025689B" w:rsidRPr="0025689B" w:rsidRDefault="0025689B" w:rsidP="00B1472C">
      <w:pPr>
        <w:spacing w:after="0" w:line="360" w:lineRule="auto"/>
        <w:ind w:firstLine="709"/>
        <w:jc w:val="both"/>
        <w:rPr>
          <w:rFonts w:ascii="Times New Roman" w:hAnsi="Times New Roman"/>
          <w:spacing w:val="-8"/>
          <w:sz w:val="24"/>
          <w:szCs w:val="24"/>
          <w:lang w:val="en-US" w:eastAsia="en-ID"/>
        </w:rPr>
      </w:pPr>
      <w:proofErr w:type="spellStart"/>
      <w:r w:rsidRPr="0025689B">
        <w:rPr>
          <w:rFonts w:ascii="Times New Roman" w:hAnsi="Times New Roman"/>
          <w:spacing w:val="-8"/>
          <w:sz w:val="24"/>
          <w:szCs w:val="24"/>
          <w:lang w:val="en-US" w:eastAsia="en-ID"/>
        </w:rPr>
        <w:t>Kedua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dukungan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dari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pihak</w:t>
      </w:r>
      <w:proofErr w:type="spellEnd"/>
      <w:r w:rsidRPr="0025689B">
        <w:rPr>
          <w:rFonts w:ascii="Times New Roman" w:hAnsi="Times New Roman"/>
          <w:spacing w:val="-8"/>
          <w:sz w:val="24"/>
          <w:szCs w:val="24"/>
          <w:lang w:val="en-US" w:eastAsia="en-ID"/>
        </w:rPr>
        <w:t xml:space="preserve"> bank </w:t>
      </w:r>
      <w:proofErr w:type="spellStart"/>
      <w:r w:rsidRPr="0025689B">
        <w:rPr>
          <w:rFonts w:ascii="Times New Roman" w:hAnsi="Times New Roman"/>
          <w:spacing w:val="-8"/>
          <w:sz w:val="24"/>
          <w:szCs w:val="24"/>
          <w:lang w:val="en-US" w:eastAsia="en-ID"/>
        </w:rPr>
        <w:t>terkait</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usaha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yang </w:t>
      </w:r>
      <w:proofErr w:type="spellStart"/>
      <w:r w:rsidRPr="0025689B">
        <w:rPr>
          <w:rFonts w:ascii="Times New Roman" w:hAnsi="Times New Roman"/>
          <w:spacing w:val="-8"/>
          <w:sz w:val="24"/>
          <w:szCs w:val="24"/>
          <w:lang w:val="en-US" w:eastAsia="en-ID"/>
        </w:rPr>
        <w:t>berperan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meningkatkan kepercayaan </w:t>
      </w:r>
      <w:proofErr w:type="spellStart"/>
      <w:r w:rsidRPr="0025689B">
        <w:rPr>
          <w:rFonts w:ascii="Times New Roman" w:hAnsi="Times New Roman"/>
          <w:spacing w:val="-8"/>
          <w:sz w:val="24"/>
          <w:szCs w:val="24"/>
          <w:lang w:val="en-US" w:eastAsia="en-ID"/>
        </w:rPr>
        <w:t>diri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mengelola </w:t>
      </w:r>
      <w:proofErr w:type="spellStart"/>
      <w:r w:rsidRPr="0025689B">
        <w:rPr>
          <w:rFonts w:ascii="Times New Roman" w:hAnsi="Times New Roman"/>
          <w:spacing w:val="-8"/>
          <w:sz w:val="24"/>
          <w:szCs w:val="24"/>
          <w:lang w:val="en-US" w:eastAsia="en-ID"/>
        </w:rPr>
        <w:t>bisnisnya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Dukungan</w:t>
      </w:r>
      <w:proofErr w:type="spellEnd"/>
      <w:r w:rsidRPr="0025689B">
        <w:rPr>
          <w:rFonts w:ascii="Times New Roman" w:hAnsi="Times New Roman"/>
          <w:spacing w:val="-8"/>
          <w:sz w:val="24"/>
          <w:szCs w:val="24"/>
          <w:lang w:val="en-US" w:eastAsia="en-ID"/>
        </w:rPr>
        <w:t xml:space="preserve"> yang diberikan </w:t>
      </w:r>
      <w:proofErr w:type="spellStart"/>
      <w:r w:rsidRPr="0025689B">
        <w:rPr>
          <w:rFonts w:ascii="Times New Roman" w:hAnsi="Times New Roman"/>
          <w:spacing w:val="-8"/>
          <w:sz w:val="24"/>
          <w:szCs w:val="24"/>
          <w:lang w:val="en-US" w:eastAsia="en-ID"/>
        </w:rPr>
        <w:t>tidak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hanya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berupa</w:t>
      </w:r>
      <w:proofErr w:type="spellEnd"/>
      <w:r w:rsidRPr="0025689B">
        <w:rPr>
          <w:rFonts w:ascii="Times New Roman" w:hAnsi="Times New Roman"/>
          <w:spacing w:val="-8"/>
          <w:sz w:val="24"/>
          <w:szCs w:val="24"/>
          <w:lang w:val="en-US" w:eastAsia="en-ID"/>
        </w:rPr>
        <w:t xml:space="preserve"> pembiayaan, </w:t>
      </w:r>
      <w:proofErr w:type="spellStart"/>
      <w:r w:rsidRPr="0025689B">
        <w:rPr>
          <w:rFonts w:ascii="Times New Roman" w:hAnsi="Times New Roman"/>
          <w:spacing w:val="-8"/>
          <w:sz w:val="24"/>
          <w:szCs w:val="24"/>
          <w:lang w:val="en-US" w:eastAsia="en-ID"/>
        </w:rPr>
        <w:t>namun</w:t>
      </w:r>
      <w:proofErr w:type="spellEnd"/>
      <w:r w:rsidRPr="0025689B">
        <w:rPr>
          <w:rFonts w:ascii="Times New Roman" w:hAnsi="Times New Roman"/>
          <w:spacing w:val="-8"/>
          <w:sz w:val="24"/>
          <w:szCs w:val="24"/>
          <w:lang w:val="en-US" w:eastAsia="en-ID"/>
        </w:rPr>
        <w:t xml:space="preserve"> juga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bentuk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pendampingan</w:t>
      </w:r>
      <w:proofErr w:type="spellEnd"/>
      <w:r w:rsidRPr="0025689B">
        <w:rPr>
          <w:rFonts w:ascii="Times New Roman" w:hAnsi="Times New Roman"/>
          <w:spacing w:val="-8"/>
          <w:sz w:val="24"/>
          <w:szCs w:val="24"/>
          <w:lang w:val="en-US" w:eastAsia="en-ID"/>
        </w:rPr>
        <w:t xml:space="preserve"> dan </w:t>
      </w:r>
      <w:proofErr w:type="spellStart"/>
      <w:r w:rsidRPr="0025689B">
        <w:rPr>
          <w:rFonts w:ascii="Times New Roman" w:hAnsi="Times New Roman"/>
          <w:spacing w:val="-8"/>
          <w:sz w:val="24"/>
          <w:szCs w:val="24"/>
          <w:lang w:val="en-US" w:eastAsia="en-ID"/>
        </w:rPr>
        <w:t>motivasi</w:t>
      </w:r>
      <w:proofErr w:type="spellEnd"/>
      <w:r w:rsidRPr="0025689B">
        <w:rPr>
          <w:rFonts w:ascii="Times New Roman" w:hAnsi="Times New Roman"/>
          <w:spacing w:val="-8"/>
          <w:sz w:val="24"/>
          <w:szCs w:val="24"/>
          <w:lang w:val="en-US" w:eastAsia="en-ID"/>
        </w:rPr>
        <w:t xml:space="preserve"> agar </w:t>
      </w:r>
      <w:proofErr w:type="spellStart"/>
      <w:r w:rsidRPr="0025689B">
        <w:rPr>
          <w:rFonts w:ascii="Times New Roman" w:hAnsi="Times New Roman"/>
          <w:spacing w:val="-8"/>
          <w:sz w:val="24"/>
          <w:szCs w:val="24"/>
          <w:lang w:val="en-US" w:eastAsia="en-ID"/>
        </w:rPr>
        <w:t>usaha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dapat</w:t>
      </w:r>
      <w:proofErr w:type="spellEnd"/>
      <w:r w:rsidRPr="0025689B">
        <w:rPr>
          <w:rFonts w:ascii="Times New Roman" w:hAnsi="Times New Roman"/>
          <w:spacing w:val="-8"/>
          <w:sz w:val="24"/>
          <w:szCs w:val="24"/>
          <w:lang w:val="en-US" w:eastAsia="en-ID"/>
        </w:rPr>
        <w:t xml:space="preserve"> berkembang </w:t>
      </w:r>
      <w:proofErr w:type="spellStart"/>
      <w:r w:rsidRPr="0025689B">
        <w:rPr>
          <w:rFonts w:ascii="Times New Roman" w:hAnsi="Times New Roman"/>
          <w:spacing w:val="-8"/>
          <w:sz w:val="24"/>
          <w:szCs w:val="24"/>
          <w:lang w:val="en-US" w:eastAsia="en-ID"/>
        </w:rPr>
        <w:t>dengan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baik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serupa</w:t>
      </w:r>
      <w:proofErr w:type="spellEnd"/>
      <w:r w:rsidRPr="0025689B">
        <w:rPr>
          <w:rFonts w:ascii="Times New Roman" w:hAnsi="Times New Roman"/>
          <w:spacing w:val="-8"/>
          <w:sz w:val="24"/>
          <w:szCs w:val="24"/>
          <w:lang w:val="en-US" w:eastAsia="en-ID"/>
        </w:rPr>
        <w:t xml:space="preserve"> yang </w:t>
      </w:r>
      <w:proofErr w:type="spellStart"/>
      <w:r w:rsidRPr="0025689B">
        <w:rPr>
          <w:rFonts w:ascii="Times New Roman" w:hAnsi="Times New Roman"/>
          <w:spacing w:val="-8"/>
          <w:sz w:val="24"/>
          <w:szCs w:val="24"/>
          <w:lang w:val="en-US" w:eastAsia="en-ID"/>
        </w:rPr>
        <w:t>disampaikan</w:t>
      </w:r>
      <w:proofErr w:type="spellEnd"/>
      <w:r w:rsidRPr="0025689B">
        <w:rPr>
          <w:rFonts w:ascii="Times New Roman" w:hAnsi="Times New Roman"/>
          <w:spacing w:val="-8"/>
          <w:sz w:val="24"/>
          <w:szCs w:val="24"/>
          <w:lang w:val="en-US" w:eastAsia="en-ID"/>
        </w:rPr>
        <w:t xml:space="preserve"> oleh </w:t>
      </w:r>
      <w:proofErr w:type="spellStart"/>
      <w:r w:rsidRPr="0025689B">
        <w:rPr>
          <w:rFonts w:ascii="Times New Roman" w:hAnsi="Times New Roman"/>
          <w:spacing w:val="-8"/>
          <w:sz w:val="24"/>
          <w:szCs w:val="24"/>
          <w:lang w:val="en-US" w:eastAsia="en-ID"/>
        </w:rPr>
        <w:t>Rohmah</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wawancara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dukungan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dari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pihak</w:t>
      </w:r>
      <w:proofErr w:type="spellEnd"/>
      <w:r w:rsidRPr="0025689B">
        <w:rPr>
          <w:rFonts w:ascii="Times New Roman" w:hAnsi="Times New Roman"/>
          <w:spacing w:val="-8"/>
          <w:sz w:val="24"/>
          <w:szCs w:val="24"/>
          <w:lang w:val="en-US" w:eastAsia="en-ID"/>
        </w:rPr>
        <w:t xml:space="preserve"> bank </w:t>
      </w:r>
      <w:proofErr w:type="spellStart"/>
      <w:r w:rsidRPr="0025689B">
        <w:rPr>
          <w:rFonts w:ascii="Times New Roman" w:hAnsi="Times New Roman"/>
          <w:spacing w:val="-8"/>
          <w:sz w:val="24"/>
          <w:szCs w:val="24"/>
          <w:lang w:val="en-US" w:eastAsia="en-ID"/>
        </w:rPr>
        <w:t>sangat</w:t>
      </w:r>
      <w:proofErr w:type="spellEnd"/>
      <w:r w:rsidRPr="0025689B">
        <w:rPr>
          <w:rFonts w:ascii="Times New Roman" w:hAnsi="Times New Roman"/>
          <w:spacing w:val="-8"/>
          <w:sz w:val="24"/>
          <w:szCs w:val="24"/>
          <w:lang w:val="en-US" w:eastAsia="en-ID"/>
        </w:rPr>
        <w:t xml:space="preserve"> membantu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menjalankan </w:t>
      </w:r>
      <w:proofErr w:type="spellStart"/>
      <w:r w:rsidRPr="0025689B">
        <w:rPr>
          <w:rFonts w:ascii="Times New Roman" w:hAnsi="Times New Roman"/>
          <w:spacing w:val="-8"/>
          <w:sz w:val="24"/>
          <w:szCs w:val="24"/>
          <w:lang w:val="en-US" w:eastAsia="en-ID"/>
        </w:rPr>
        <w:t>usahanya</w:t>
      </w:r>
      <w:proofErr w:type="spellEnd"/>
      <w:r w:rsidRPr="0025689B">
        <w:rPr>
          <w:rFonts w:ascii="Times New Roman" w:hAnsi="Times New Roman"/>
          <w:spacing w:val="-8"/>
          <w:sz w:val="24"/>
          <w:szCs w:val="24"/>
          <w:lang w:val="en-US" w:eastAsia="en-ID"/>
        </w:rPr>
        <w:t xml:space="preserve">. Ketiga, pendekatan personal </w:t>
      </w:r>
      <w:proofErr w:type="spellStart"/>
      <w:r w:rsidRPr="0025689B">
        <w:rPr>
          <w:rFonts w:ascii="Times New Roman" w:hAnsi="Times New Roman"/>
          <w:spacing w:val="-8"/>
          <w:sz w:val="24"/>
          <w:szCs w:val="24"/>
          <w:lang w:val="en-US" w:eastAsia="en-ID"/>
        </w:rPr>
        <w:t>menjadi</w:t>
      </w:r>
      <w:proofErr w:type="spellEnd"/>
      <w:r w:rsidRPr="0025689B">
        <w:rPr>
          <w:rFonts w:ascii="Times New Roman" w:hAnsi="Times New Roman"/>
          <w:spacing w:val="-8"/>
          <w:sz w:val="24"/>
          <w:szCs w:val="24"/>
          <w:lang w:val="en-US" w:eastAsia="en-ID"/>
        </w:rPr>
        <w:t xml:space="preserve"> strategi yang diterapkan oleh bank </w:t>
      </w:r>
      <w:proofErr w:type="spellStart"/>
      <w:r w:rsidRPr="0025689B">
        <w:rPr>
          <w:rFonts w:ascii="Times New Roman" w:hAnsi="Times New Roman"/>
          <w:spacing w:val="-8"/>
          <w:sz w:val="24"/>
          <w:szCs w:val="24"/>
          <w:lang w:val="en-US" w:eastAsia="en-ID"/>
        </w:rPr>
        <w:t>untuk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membangun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hubungan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baik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dengan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Pendekatan </w:t>
      </w:r>
      <w:proofErr w:type="spellStart"/>
      <w:r w:rsidRPr="0025689B">
        <w:rPr>
          <w:rFonts w:ascii="Times New Roman" w:hAnsi="Times New Roman"/>
          <w:spacing w:val="-8"/>
          <w:sz w:val="24"/>
          <w:szCs w:val="24"/>
          <w:lang w:val="en-US" w:eastAsia="en-ID"/>
        </w:rPr>
        <w:t>ini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tidak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hanya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bersifat</w:t>
      </w:r>
      <w:proofErr w:type="spellEnd"/>
      <w:r w:rsidRPr="0025689B">
        <w:rPr>
          <w:rFonts w:ascii="Times New Roman" w:hAnsi="Times New Roman"/>
          <w:spacing w:val="-8"/>
          <w:sz w:val="24"/>
          <w:szCs w:val="24"/>
          <w:lang w:val="en-US" w:eastAsia="en-ID"/>
        </w:rPr>
        <w:t xml:space="preserve"> formal, </w:t>
      </w:r>
      <w:proofErr w:type="spellStart"/>
      <w:r w:rsidRPr="0025689B">
        <w:rPr>
          <w:rFonts w:ascii="Times New Roman" w:hAnsi="Times New Roman"/>
          <w:spacing w:val="-8"/>
          <w:sz w:val="24"/>
          <w:szCs w:val="24"/>
          <w:lang w:val="en-US" w:eastAsia="en-ID"/>
        </w:rPr>
        <w:t>namun</w:t>
      </w:r>
      <w:proofErr w:type="spellEnd"/>
      <w:r w:rsidRPr="0025689B">
        <w:rPr>
          <w:rFonts w:ascii="Times New Roman" w:hAnsi="Times New Roman"/>
          <w:spacing w:val="-8"/>
          <w:sz w:val="24"/>
          <w:szCs w:val="24"/>
          <w:lang w:val="en-US" w:eastAsia="en-ID"/>
        </w:rPr>
        <w:t xml:space="preserve"> juga </w:t>
      </w:r>
      <w:proofErr w:type="spellStart"/>
      <w:r w:rsidRPr="0025689B">
        <w:rPr>
          <w:rFonts w:ascii="Times New Roman" w:hAnsi="Times New Roman"/>
          <w:spacing w:val="-8"/>
          <w:sz w:val="24"/>
          <w:szCs w:val="24"/>
          <w:lang w:val="en-US" w:eastAsia="en-ID"/>
        </w:rPr>
        <w:t>mencakup</w:t>
      </w:r>
      <w:proofErr w:type="spellEnd"/>
      <w:r w:rsidRPr="0025689B">
        <w:rPr>
          <w:rFonts w:ascii="Times New Roman" w:hAnsi="Times New Roman"/>
          <w:spacing w:val="-8"/>
          <w:sz w:val="24"/>
          <w:szCs w:val="24"/>
          <w:lang w:val="en-US" w:eastAsia="en-ID"/>
        </w:rPr>
        <w:t xml:space="preserve"> aspek </w:t>
      </w:r>
      <w:proofErr w:type="spellStart"/>
      <w:r w:rsidRPr="0025689B">
        <w:rPr>
          <w:rFonts w:ascii="Times New Roman" w:hAnsi="Times New Roman"/>
          <w:spacing w:val="-8"/>
          <w:sz w:val="24"/>
          <w:szCs w:val="24"/>
          <w:lang w:val="en-US" w:eastAsia="en-ID"/>
        </w:rPr>
        <w:t>emosional</w:t>
      </w:r>
      <w:proofErr w:type="spellEnd"/>
      <w:r w:rsidRPr="0025689B">
        <w:rPr>
          <w:rFonts w:ascii="Times New Roman" w:hAnsi="Times New Roman"/>
          <w:spacing w:val="-8"/>
          <w:sz w:val="24"/>
          <w:szCs w:val="24"/>
          <w:lang w:val="en-US" w:eastAsia="en-ID"/>
        </w:rPr>
        <w:t xml:space="preserve"> agar </w:t>
      </w:r>
      <w:proofErr w:type="spellStart"/>
      <w:r w:rsidRPr="0025689B">
        <w:rPr>
          <w:rFonts w:ascii="Times New Roman" w:hAnsi="Times New Roman"/>
          <w:spacing w:val="-8"/>
          <w:sz w:val="24"/>
          <w:szCs w:val="24"/>
          <w:lang w:val="en-US" w:eastAsia="en-ID"/>
        </w:rPr>
        <w:t>terciptanya</w:t>
      </w:r>
      <w:proofErr w:type="spellEnd"/>
      <w:r w:rsidRPr="0025689B">
        <w:rPr>
          <w:rFonts w:ascii="Times New Roman" w:hAnsi="Times New Roman"/>
          <w:spacing w:val="-8"/>
          <w:sz w:val="24"/>
          <w:szCs w:val="24"/>
          <w:lang w:val="en-US" w:eastAsia="en-ID"/>
        </w:rPr>
        <w:t xml:space="preserve"> kepercayaan dan kerja sama yang lebih erat </w:t>
      </w:r>
      <w:proofErr w:type="spellStart"/>
      <w:r w:rsidRPr="0025689B">
        <w:rPr>
          <w:rFonts w:ascii="Times New Roman" w:hAnsi="Times New Roman"/>
          <w:spacing w:val="-8"/>
          <w:sz w:val="24"/>
          <w:szCs w:val="24"/>
          <w:lang w:val="en-US" w:eastAsia="en-ID"/>
        </w:rPr>
        <w:t>antara</w:t>
      </w:r>
      <w:proofErr w:type="spellEnd"/>
      <w:r w:rsidRPr="0025689B">
        <w:rPr>
          <w:rFonts w:ascii="Times New Roman" w:hAnsi="Times New Roman"/>
          <w:spacing w:val="-8"/>
          <w:sz w:val="24"/>
          <w:szCs w:val="24"/>
          <w:lang w:val="en-US" w:eastAsia="en-ID"/>
        </w:rPr>
        <w:t xml:space="preserve"> bank dan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Hal </w:t>
      </w:r>
      <w:proofErr w:type="spellStart"/>
      <w:r w:rsidRPr="0025689B">
        <w:rPr>
          <w:rFonts w:ascii="Times New Roman" w:hAnsi="Times New Roman"/>
          <w:spacing w:val="-8"/>
          <w:sz w:val="24"/>
          <w:szCs w:val="24"/>
          <w:lang w:val="en-US" w:eastAsia="en-ID"/>
        </w:rPr>
        <w:t>ini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dijelaskan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wawancara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dengan</w:t>
      </w:r>
      <w:proofErr w:type="spellEnd"/>
      <w:r w:rsidRPr="0025689B">
        <w:rPr>
          <w:rFonts w:ascii="Times New Roman" w:hAnsi="Times New Roman"/>
          <w:spacing w:val="-8"/>
          <w:sz w:val="24"/>
          <w:szCs w:val="24"/>
          <w:lang w:val="en-US" w:eastAsia="en-ID"/>
        </w:rPr>
        <w:t xml:space="preserve"> Agung </w:t>
      </w:r>
      <w:proofErr w:type="spellStart"/>
      <w:r w:rsidRPr="0025689B">
        <w:rPr>
          <w:rFonts w:ascii="Times New Roman" w:hAnsi="Times New Roman"/>
          <w:spacing w:val="-8"/>
          <w:sz w:val="24"/>
          <w:szCs w:val="24"/>
          <w:lang w:val="en-US" w:eastAsia="en-ID"/>
        </w:rPr>
        <w:t>Priambodo</w:t>
      </w:r>
      <w:proofErr w:type="spellEnd"/>
      <w:r w:rsidRPr="0025689B">
        <w:rPr>
          <w:rFonts w:ascii="Times New Roman" w:hAnsi="Times New Roman"/>
          <w:spacing w:val="-8"/>
          <w:sz w:val="24"/>
          <w:szCs w:val="24"/>
          <w:lang w:val="en-US" w:eastAsia="en-ID"/>
        </w:rPr>
        <w:t xml:space="preserve"> dan Amirul Arifin yang </w:t>
      </w:r>
      <w:proofErr w:type="spellStart"/>
      <w:r w:rsidRPr="0025689B">
        <w:rPr>
          <w:rFonts w:ascii="Times New Roman" w:hAnsi="Times New Roman"/>
          <w:spacing w:val="-8"/>
          <w:sz w:val="24"/>
          <w:szCs w:val="24"/>
          <w:lang w:val="en-US" w:eastAsia="en-ID"/>
        </w:rPr>
        <w:t>menyoroti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pentingnya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interaksi</w:t>
      </w:r>
      <w:proofErr w:type="spellEnd"/>
      <w:r w:rsidRPr="0025689B">
        <w:rPr>
          <w:rFonts w:ascii="Times New Roman" w:hAnsi="Times New Roman"/>
          <w:spacing w:val="-8"/>
          <w:sz w:val="24"/>
          <w:szCs w:val="24"/>
          <w:lang w:val="en-US" w:eastAsia="en-ID"/>
        </w:rPr>
        <w:t xml:space="preserve"> personal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membangun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hubungan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bisnis</w:t>
      </w:r>
      <w:proofErr w:type="spellEnd"/>
      <w:r w:rsidRPr="0025689B">
        <w:rPr>
          <w:rFonts w:ascii="Times New Roman" w:hAnsi="Times New Roman"/>
          <w:spacing w:val="-8"/>
          <w:sz w:val="24"/>
          <w:szCs w:val="24"/>
          <w:lang w:val="en-US" w:eastAsia="en-ID"/>
        </w:rPr>
        <w:t xml:space="preserve"> yang </w:t>
      </w:r>
      <w:proofErr w:type="spellStart"/>
      <w:r w:rsidRPr="0025689B">
        <w:rPr>
          <w:rFonts w:ascii="Times New Roman" w:hAnsi="Times New Roman"/>
          <w:spacing w:val="-8"/>
          <w:sz w:val="24"/>
          <w:szCs w:val="24"/>
          <w:lang w:val="en-US" w:eastAsia="en-ID"/>
        </w:rPr>
        <w:t>harmonis</w:t>
      </w:r>
      <w:proofErr w:type="spellEnd"/>
      <w:r w:rsidRPr="0025689B">
        <w:rPr>
          <w:rFonts w:ascii="Times New Roman" w:hAnsi="Times New Roman"/>
          <w:spacing w:val="-8"/>
          <w:sz w:val="24"/>
          <w:szCs w:val="24"/>
          <w:lang w:val="en-US" w:eastAsia="en-ID"/>
        </w:rPr>
        <w:t>.</w:t>
      </w:r>
    </w:p>
    <w:p w14:paraId="2175D337" w14:textId="409D47DB" w:rsidR="0025689B" w:rsidRPr="0025689B" w:rsidRDefault="0025689B" w:rsidP="00B1472C">
      <w:pPr>
        <w:spacing w:after="0" w:line="360" w:lineRule="auto"/>
        <w:ind w:firstLine="709"/>
        <w:jc w:val="both"/>
        <w:rPr>
          <w:rFonts w:ascii="Times New Roman" w:hAnsi="Times New Roman"/>
          <w:spacing w:val="-8"/>
          <w:sz w:val="24"/>
          <w:szCs w:val="24"/>
          <w:lang w:val="en-US" w:eastAsia="en-ID"/>
        </w:rPr>
      </w:pPr>
      <w:proofErr w:type="spellStart"/>
      <w:r w:rsidRPr="0025689B">
        <w:rPr>
          <w:rFonts w:ascii="Times New Roman" w:hAnsi="Times New Roman"/>
          <w:spacing w:val="-8"/>
          <w:sz w:val="24"/>
          <w:szCs w:val="24"/>
          <w:lang w:val="en-US" w:eastAsia="en-ID"/>
        </w:rPr>
        <w:t>Keempat</w:t>
      </w:r>
      <w:proofErr w:type="spellEnd"/>
      <w:r w:rsidRPr="0025689B">
        <w:rPr>
          <w:rFonts w:ascii="Times New Roman" w:hAnsi="Times New Roman"/>
          <w:spacing w:val="-8"/>
          <w:sz w:val="24"/>
          <w:szCs w:val="24"/>
          <w:lang w:val="en-US" w:eastAsia="en-ID"/>
        </w:rPr>
        <w:t xml:space="preserve">, verifikasi </w:t>
      </w:r>
      <w:proofErr w:type="spellStart"/>
      <w:r w:rsidRPr="0025689B">
        <w:rPr>
          <w:rFonts w:ascii="Times New Roman" w:hAnsi="Times New Roman"/>
          <w:spacing w:val="-8"/>
          <w:sz w:val="24"/>
          <w:szCs w:val="24"/>
          <w:lang w:val="en-US" w:eastAsia="en-ID"/>
        </w:rPr>
        <w:t>usaha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menjadi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bagian</w:t>
      </w:r>
      <w:proofErr w:type="spellEnd"/>
      <w:r w:rsidRPr="0025689B">
        <w:rPr>
          <w:rFonts w:ascii="Times New Roman" w:hAnsi="Times New Roman"/>
          <w:spacing w:val="-8"/>
          <w:sz w:val="24"/>
          <w:szCs w:val="24"/>
          <w:lang w:val="en-US" w:eastAsia="en-ID"/>
        </w:rPr>
        <w:t xml:space="preserve"> integral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proses pembiayaan. Usaha verifikasi </w:t>
      </w:r>
      <w:proofErr w:type="spellStart"/>
      <w:r w:rsidRPr="0025689B">
        <w:rPr>
          <w:rFonts w:ascii="Times New Roman" w:hAnsi="Times New Roman"/>
          <w:spacing w:val="-8"/>
          <w:sz w:val="24"/>
          <w:szCs w:val="24"/>
          <w:lang w:val="en-US" w:eastAsia="en-ID"/>
        </w:rPr>
        <w:t>dilakukan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untuk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memastikan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transparansi</w:t>
      </w:r>
      <w:proofErr w:type="spellEnd"/>
      <w:r w:rsidRPr="0025689B">
        <w:rPr>
          <w:rFonts w:ascii="Times New Roman" w:hAnsi="Times New Roman"/>
          <w:spacing w:val="-8"/>
          <w:sz w:val="24"/>
          <w:szCs w:val="24"/>
          <w:lang w:val="en-US" w:eastAsia="en-ID"/>
        </w:rPr>
        <w:t xml:space="preserve"> dan </w:t>
      </w:r>
      <w:proofErr w:type="spellStart"/>
      <w:r w:rsidRPr="0025689B">
        <w:rPr>
          <w:rFonts w:ascii="Times New Roman" w:hAnsi="Times New Roman"/>
          <w:spacing w:val="-8"/>
          <w:sz w:val="24"/>
          <w:szCs w:val="24"/>
          <w:lang w:val="en-US" w:eastAsia="en-ID"/>
        </w:rPr>
        <w:t>akuntabilitas</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setiap</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keputusan</w:t>
      </w:r>
      <w:proofErr w:type="spellEnd"/>
      <w:r w:rsidRPr="0025689B">
        <w:rPr>
          <w:rFonts w:ascii="Times New Roman" w:hAnsi="Times New Roman"/>
          <w:spacing w:val="-8"/>
          <w:sz w:val="24"/>
          <w:szCs w:val="24"/>
          <w:lang w:val="en-US" w:eastAsia="en-ID"/>
        </w:rPr>
        <w:t xml:space="preserve"> yang diambil oleh bank. </w:t>
      </w:r>
      <w:proofErr w:type="spellStart"/>
      <w:r w:rsidRPr="0025689B">
        <w:rPr>
          <w:rFonts w:ascii="Times New Roman" w:hAnsi="Times New Roman"/>
          <w:spacing w:val="-8"/>
          <w:sz w:val="24"/>
          <w:szCs w:val="24"/>
          <w:lang w:val="en-US" w:eastAsia="en-ID"/>
        </w:rPr>
        <w:t>Dengan</w:t>
      </w:r>
      <w:proofErr w:type="spellEnd"/>
      <w:r w:rsidRPr="0025689B">
        <w:rPr>
          <w:rFonts w:ascii="Times New Roman" w:hAnsi="Times New Roman"/>
          <w:spacing w:val="-8"/>
          <w:sz w:val="24"/>
          <w:szCs w:val="24"/>
          <w:lang w:val="en-US" w:eastAsia="en-ID"/>
        </w:rPr>
        <w:t xml:space="preserve"> adanya proses </w:t>
      </w:r>
      <w:proofErr w:type="spellStart"/>
      <w:r w:rsidRPr="0025689B">
        <w:rPr>
          <w:rFonts w:ascii="Times New Roman" w:hAnsi="Times New Roman"/>
          <w:spacing w:val="-8"/>
          <w:sz w:val="24"/>
          <w:szCs w:val="24"/>
          <w:lang w:val="en-US" w:eastAsia="en-ID"/>
        </w:rPr>
        <w:t>ini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baik</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pihak</w:t>
      </w:r>
      <w:proofErr w:type="spellEnd"/>
      <w:r w:rsidRPr="0025689B">
        <w:rPr>
          <w:rFonts w:ascii="Times New Roman" w:hAnsi="Times New Roman"/>
          <w:spacing w:val="-8"/>
          <w:sz w:val="24"/>
          <w:szCs w:val="24"/>
          <w:lang w:val="en-US" w:eastAsia="en-ID"/>
        </w:rPr>
        <w:t xml:space="preserve"> bank </w:t>
      </w:r>
      <w:proofErr w:type="spellStart"/>
      <w:r w:rsidRPr="0025689B">
        <w:rPr>
          <w:rFonts w:ascii="Times New Roman" w:hAnsi="Times New Roman"/>
          <w:spacing w:val="-8"/>
          <w:sz w:val="24"/>
          <w:szCs w:val="24"/>
          <w:lang w:val="en-US" w:eastAsia="en-ID"/>
        </w:rPr>
        <w:t>maupun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dapat</w:t>
      </w:r>
      <w:proofErr w:type="spellEnd"/>
      <w:r w:rsidRPr="0025689B">
        <w:rPr>
          <w:rFonts w:ascii="Times New Roman" w:hAnsi="Times New Roman"/>
          <w:spacing w:val="-8"/>
          <w:sz w:val="24"/>
          <w:szCs w:val="24"/>
          <w:lang w:val="en-US" w:eastAsia="en-ID"/>
        </w:rPr>
        <w:t xml:space="preserve"> memiliki </w:t>
      </w:r>
      <w:proofErr w:type="spellStart"/>
      <w:r w:rsidRPr="0025689B">
        <w:rPr>
          <w:rFonts w:ascii="Times New Roman" w:hAnsi="Times New Roman"/>
          <w:spacing w:val="-8"/>
          <w:sz w:val="24"/>
          <w:szCs w:val="24"/>
          <w:lang w:val="en-US" w:eastAsia="en-ID"/>
        </w:rPr>
        <w:t>pemahaman</w:t>
      </w:r>
      <w:proofErr w:type="spellEnd"/>
      <w:r w:rsidRPr="0025689B">
        <w:rPr>
          <w:rFonts w:ascii="Times New Roman" w:hAnsi="Times New Roman"/>
          <w:spacing w:val="-8"/>
          <w:sz w:val="24"/>
          <w:szCs w:val="24"/>
          <w:lang w:val="en-US" w:eastAsia="en-ID"/>
        </w:rPr>
        <w:t xml:space="preserve"> yang </w:t>
      </w:r>
      <w:proofErr w:type="spellStart"/>
      <w:r w:rsidRPr="0025689B">
        <w:rPr>
          <w:rFonts w:ascii="Times New Roman" w:hAnsi="Times New Roman"/>
          <w:spacing w:val="-8"/>
          <w:sz w:val="24"/>
          <w:szCs w:val="24"/>
          <w:lang w:val="en-US" w:eastAsia="en-ID"/>
        </w:rPr>
        <w:t>jelas</w:t>
      </w:r>
      <w:proofErr w:type="spellEnd"/>
      <w:r w:rsidRPr="0025689B">
        <w:rPr>
          <w:rFonts w:ascii="Times New Roman" w:hAnsi="Times New Roman"/>
          <w:spacing w:val="-8"/>
          <w:sz w:val="24"/>
          <w:szCs w:val="24"/>
          <w:lang w:val="en-US" w:eastAsia="en-ID"/>
        </w:rPr>
        <w:t xml:space="preserve"> mengenai </w:t>
      </w:r>
      <w:proofErr w:type="spellStart"/>
      <w:r w:rsidRPr="0025689B">
        <w:rPr>
          <w:rFonts w:ascii="Times New Roman" w:hAnsi="Times New Roman"/>
          <w:spacing w:val="-8"/>
          <w:sz w:val="24"/>
          <w:szCs w:val="24"/>
          <w:lang w:val="en-US" w:eastAsia="en-ID"/>
        </w:rPr>
        <w:t>kondisi</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usaha</w:t>
      </w:r>
      <w:proofErr w:type="spellEnd"/>
      <w:r w:rsidRPr="0025689B">
        <w:rPr>
          <w:rFonts w:ascii="Times New Roman" w:hAnsi="Times New Roman"/>
          <w:spacing w:val="-8"/>
          <w:sz w:val="24"/>
          <w:szCs w:val="24"/>
          <w:lang w:val="en-US" w:eastAsia="en-ID"/>
        </w:rPr>
        <w:t xml:space="preserve"> yang dibiayai. Agung </w:t>
      </w:r>
      <w:proofErr w:type="spellStart"/>
      <w:r w:rsidRPr="0025689B">
        <w:rPr>
          <w:rFonts w:ascii="Times New Roman" w:hAnsi="Times New Roman"/>
          <w:spacing w:val="-8"/>
          <w:sz w:val="24"/>
          <w:szCs w:val="24"/>
          <w:lang w:val="en-US" w:eastAsia="en-ID"/>
        </w:rPr>
        <w:t>Priambodo</w:t>
      </w:r>
      <w:proofErr w:type="spellEnd"/>
      <w:r w:rsidRPr="0025689B">
        <w:rPr>
          <w:rFonts w:ascii="Times New Roman" w:hAnsi="Times New Roman"/>
          <w:spacing w:val="-8"/>
          <w:sz w:val="24"/>
          <w:szCs w:val="24"/>
          <w:lang w:val="en-US" w:eastAsia="en-ID"/>
        </w:rPr>
        <w:t xml:space="preserve"> dan Amirul Arifin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wawancara</w:t>
      </w:r>
      <w:proofErr w:type="spellEnd"/>
      <w:r w:rsidRPr="0025689B">
        <w:rPr>
          <w:rFonts w:ascii="Times New Roman" w:hAnsi="Times New Roman"/>
          <w:spacing w:val="-8"/>
          <w:sz w:val="24"/>
          <w:szCs w:val="24"/>
          <w:lang w:val="en-US" w:eastAsia="en-ID"/>
        </w:rPr>
        <w:t xml:space="preserve"> juga </w:t>
      </w:r>
      <w:proofErr w:type="spellStart"/>
      <w:r w:rsidRPr="0025689B">
        <w:rPr>
          <w:rFonts w:ascii="Times New Roman" w:hAnsi="Times New Roman"/>
          <w:spacing w:val="-8"/>
          <w:sz w:val="24"/>
          <w:szCs w:val="24"/>
          <w:lang w:val="en-US" w:eastAsia="en-ID"/>
        </w:rPr>
        <w:t>menekankan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bahwa</w:t>
      </w:r>
      <w:proofErr w:type="spellEnd"/>
      <w:r w:rsidRPr="0025689B">
        <w:rPr>
          <w:rFonts w:ascii="Times New Roman" w:hAnsi="Times New Roman"/>
          <w:spacing w:val="-8"/>
          <w:sz w:val="24"/>
          <w:szCs w:val="24"/>
          <w:lang w:val="en-US" w:eastAsia="en-ID"/>
        </w:rPr>
        <w:t xml:space="preserve"> verifikasi </w:t>
      </w:r>
      <w:proofErr w:type="spellStart"/>
      <w:r w:rsidRPr="0025689B">
        <w:rPr>
          <w:rFonts w:ascii="Times New Roman" w:hAnsi="Times New Roman"/>
          <w:spacing w:val="-8"/>
          <w:sz w:val="24"/>
          <w:szCs w:val="24"/>
          <w:lang w:val="en-US" w:eastAsia="en-ID"/>
        </w:rPr>
        <w:t>usaha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sangat</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berpengaruh</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menjaga</w:t>
      </w:r>
      <w:proofErr w:type="spellEnd"/>
      <w:r w:rsidRPr="0025689B">
        <w:rPr>
          <w:rFonts w:ascii="Times New Roman" w:hAnsi="Times New Roman"/>
          <w:spacing w:val="-8"/>
          <w:sz w:val="24"/>
          <w:szCs w:val="24"/>
          <w:lang w:val="en-US" w:eastAsia="en-ID"/>
        </w:rPr>
        <w:t xml:space="preserve"> integritas pembiayaan. </w:t>
      </w:r>
      <w:proofErr w:type="spellStart"/>
      <w:r w:rsidRPr="0025689B">
        <w:rPr>
          <w:rFonts w:ascii="Times New Roman" w:hAnsi="Times New Roman"/>
          <w:spacing w:val="-8"/>
          <w:sz w:val="24"/>
          <w:szCs w:val="24"/>
          <w:lang w:val="en-US" w:eastAsia="en-ID"/>
        </w:rPr>
        <w:t>Secara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keseluruhan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hasil</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penelitian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ini</w:t>
      </w:r>
      <w:proofErr w:type="spellEnd"/>
      <w:r w:rsidRPr="0025689B">
        <w:rPr>
          <w:rFonts w:ascii="Times New Roman" w:hAnsi="Times New Roman"/>
          <w:spacing w:val="-8"/>
          <w:sz w:val="24"/>
          <w:szCs w:val="24"/>
          <w:lang w:val="en-US" w:eastAsia="en-ID"/>
        </w:rPr>
        <w:t xml:space="preserve"> menunjukkan </w:t>
      </w:r>
      <w:proofErr w:type="spellStart"/>
      <w:r w:rsidRPr="0025689B">
        <w:rPr>
          <w:rFonts w:ascii="Times New Roman" w:hAnsi="Times New Roman"/>
          <w:spacing w:val="-8"/>
          <w:sz w:val="24"/>
          <w:szCs w:val="24"/>
          <w:lang w:val="en-US" w:eastAsia="en-ID"/>
        </w:rPr>
        <w:t>bahwa</w:t>
      </w:r>
      <w:proofErr w:type="spellEnd"/>
      <w:r w:rsidRPr="0025689B">
        <w:rPr>
          <w:rFonts w:ascii="Times New Roman" w:hAnsi="Times New Roman"/>
          <w:spacing w:val="-8"/>
          <w:sz w:val="24"/>
          <w:szCs w:val="24"/>
          <w:lang w:val="en-US" w:eastAsia="en-ID"/>
        </w:rPr>
        <w:t xml:space="preserve"> komitmen bank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pengendalian</w:t>
      </w:r>
      <w:proofErr w:type="spellEnd"/>
      <w:r w:rsidRPr="0025689B">
        <w:rPr>
          <w:rFonts w:ascii="Times New Roman" w:hAnsi="Times New Roman"/>
          <w:spacing w:val="-8"/>
          <w:sz w:val="24"/>
          <w:szCs w:val="24"/>
          <w:lang w:val="en-US" w:eastAsia="en-ID"/>
        </w:rPr>
        <w:t xml:space="preserve"> dana, </w:t>
      </w:r>
      <w:proofErr w:type="spellStart"/>
      <w:r w:rsidRPr="0025689B">
        <w:rPr>
          <w:rFonts w:ascii="Times New Roman" w:hAnsi="Times New Roman"/>
          <w:spacing w:val="-8"/>
          <w:sz w:val="24"/>
          <w:szCs w:val="24"/>
          <w:lang w:val="en-US" w:eastAsia="en-ID"/>
        </w:rPr>
        <w:t>dukungan</w:t>
      </w:r>
      <w:proofErr w:type="spellEnd"/>
      <w:r w:rsidRPr="0025689B">
        <w:rPr>
          <w:rFonts w:ascii="Times New Roman" w:hAnsi="Times New Roman"/>
          <w:spacing w:val="-8"/>
          <w:sz w:val="24"/>
          <w:szCs w:val="24"/>
          <w:lang w:val="en-US" w:eastAsia="en-ID"/>
        </w:rPr>
        <w:t xml:space="preserve"> terhadap </w:t>
      </w:r>
      <w:proofErr w:type="spellStart"/>
      <w:r w:rsidRPr="0025689B">
        <w:rPr>
          <w:rFonts w:ascii="Times New Roman" w:hAnsi="Times New Roman"/>
          <w:spacing w:val="-8"/>
          <w:sz w:val="24"/>
          <w:szCs w:val="24"/>
          <w:lang w:val="en-US" w:eastAsia="en-ID"/>
        </w:rPr>
        <w:t>usaha</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 xml:space="preserve">, pendekatan personal, dan verifikasi </w:t>
      </w:r>
      <w:proofErr w:type="spellStart"/>
      <w:r w:rsidRPr="0025689B">
        <w:rPr>
          <w:rFonts w:ascii="Times New Roman" w:hAnsi="Times New Roman"/>
          <w:spacing w:val="-8"/>
          <w:sz w:val="24"/>
          <w:szCs w:val="24"/>
          <w:lang w:val="en-US" w:eastAsia="en-ID"/>
        </w:rPr>
        <w:t>usaha</w:t>
      </w:r>
      <w:proofErr w:type="spellEnd"/>
      <w:r w:rsidRPr="0025689B">
        <w:rPr>
          <w:rFonts w:ascii="Times New Roman" w:hAnsi="Times New Roman"/>
          <w:spacing w:val="-8"/>
          <w:sz w:val="24"/>
          <w:szCs w:val="24"/>
          <w:lang w:val="en-US" w:eastAsia="en-ID"/>
        </w:rPr>
        <w:t xml:space="preserve"> merupakan </w:t>
      </w:r>
      <w:proofErr w:type="spellStart"/>
      <w:r w:rsidRPr="0025689B">
        <w:rPr>
          <w:rFonts w:ascii="Times New Roman" w:hAnsi="Times New Roman"/>
          <w:spacing w:val="-8"/>
          <w:sz w:val="24"/>
          <w:szCs w:val="24"/>
          <w:lang w:val="en-US" w:eastAsia="en-ID"/>
        </w:rPr>
        <w:t>faktor</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utama</w:t>
      </w:r>
      <w:proofErr w:type="spellEnd"/>
      <w:r w:rsidRPr="0025689B">
        <w:rPr>
          <w:rFonts w:ascii="Times New Roman" w:hAnsi="Times New Roman"/>
          <w:spacing w:val="-8"/>
          <w:sz w:val="24"/>
          <w:szCs w:val="24"/>
          <w:lang w:val="en-US" w:eastAsia="en-ID"/>
        </w:rPr>
        <w:t xml:space="preserve"> yang </w:t>
      </w:r>
      <w:proofErr w:type="spellStart"/>
      <w:r w:rsidRPr="0025689B">
        <w:rPr>
          <w:rFonts w:ascii="Times New Roman" w:hAnsi="Times New Roman"/>
          <w:spacing w:val="-8"/>
          <w:sz w:val="24"/>
          <w:szCs w:val="24"/>
          <w:lang w:val="en-US" w:eastAsia="en-ID"/>
        </w:rPr>
        <w:t>mendukung</w:t>
      </w:r>
      <w:proofErr w:type="spellEnd"/>
      <w:r w:rsidRPr="0025689B">
        <w:rPr>
          <w:rFonts w:ascii="Times New Roman" w:hAnsi="Times New Roman"/>
          <w:spacing w:val="-8"/>
          <w:sz w:val="24"/>
          <w:szCs w:val="24"/>
          <w:lang w:val="en-US" w:eastAsia="en-ID"/>
        </w:rPr>
        <w:t xml:space="preserve"> keberhasilan pembiayaan Mudharabah. </w:t>
      </w:r>
      <w:proofErr w:type="spellStart"/>
      <w:r w:rsidRPr="0025689B">
        <w:rPr>
          <w:rFonts w:ascii="Times New Roman" w:hAnsi="Times New Roman"/>
          <w:spacing w:val="-8"/>
          <w:sz w:val="24"/>
          <w:szCs w:val="24"/>
          <w:lang w:val="en-US" w:eastAsia="en-ID"/>
        </w:rPr>
        <w:lastRenderedPageBreak/>
        <w:t>Keempat</w:t>
      </w:r>
      <w:proofErr w:type="spellEnd"/>
      <w:r w:rsidRPr="0025689B">
        <w:rPr>
          <w:rFonts w:ascii="Times New Roman" w:hAnsi="Times New Roman"/>
          <w:spacing w:val="-8"/>
          <w:sz w:val="24"/>
          <w:szCs w:val="24"/>
          <w:lang w:val="en-US" w:eastAsia="en-ID"/>
        </w:rPr>
        <w:t xml:space="preserve"> aspek </w:t>
      </w:r>
      <w:proofErr w:type="spellStart"/>
      <w:r w:rsidRPr="0025689B">
        <w:rPr>
          <w:rFonts w:ascii="Times New Roman" w:hAnsi="Times New Roman"/>
          <w:spacing w:val="-8"/>
          <w:sz w:val="24"/>
          <w:szCs w:val="24"/>
          <w:lang w:val="en-US" w:eastAsia="en-ID"/>
        </w:rPr>
        <w:t>ini</w:t>
      </w:r>
      <w:proofErr w:type="spellEnd"/>
      <w:r w:rsidRPr="0025689B">
        <w:rPr>
          <w:rFonts w:ascii="Times New Roman" w:hAnsi="Times New Roman"/>
          <w:spacing w:val="-8"/>
          <w:sz w:val="24"/>
          <w:szCs w:val="24"/>
          <w:lang w:val="en-US" w:eastAsia="en-ID"/>
        </w:rPr>
        <w:t xml:space="preserve"> saling </w:t>
      </w:r>
      <w:proofErr w:type="spellStart"/>
      <w:r w:rsidRPr="0025689B">
        <w:rPr>
          <w:rFonts w:ascii="Times New Roman" w:hAnsi="Times New Roman"/>
          <w:spacing w:val="-8"/>
          <w:sz w:val="24"/>
          <w:szCs w:val="24"/>
          <w:lang w:val="en-US" w:eastAsia="en-ID"/>
        </w:rPr>
        <w:t>berkaitan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dalam</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menciptakan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ekosistem</w:t>
      </w:r>
      <w:proofErr w:type="spellEnd"/>
      <w:r w:rsidRPr="0025689B">
        <w:rPr>
          <w:rFonts w:ascii="Times New Roman" w:hAnsi="Times New Roman"/>
          <w:spacing w:val="-8"/>
          <w:sz w:val="24"/>
          <w:szCs w:val="24"/>
          <w:lang w:val="en-US" w:eastAsia="en-ID"/>
        </w:rPr>
        <w:t xml:space="preserve"> pembiayaan yang </w:t>
      </w:r>
      <w:proofErr w:type="spellStart"/>
      <w:r w:rsidRPr="0025689B">
        <w:rPr>
          <w:rFonts w:ascii="Times New Roman" w:hAnsi="Times New Roman"/>
          <w:spacing w:val="-8"/>
          <w:sz w:val="24"/>
          <w:szCs w:val="24"/>
          <w:lang w:val="en-US" w:eastAsia="en-ID"/>
        </w:rPr>
        <w:t>transparan</w:t>
      </w:r>
      <w:proofErr w:type="spellEnd"/>
      <w:r w:rsidRPr="0025689B">
        <w:rPr>
          <w:rFonts w:ascii="Times New Roman" w:hAnsi="Times New Roman"/>
          <w:spacing w:val="-8"/>
          <w:sz w:val="24"/>
          <w:szCs w:val="24"/>
          <w:lang w:val="en-US" w:eastAsia="en-ID"/>
        </w:rPr>
        <w:t xml:space="preserve">, </w:t>
      </w:r>
      <w:proofErr w:type="spellStart"/>
      <w:r w:rsidRPr="0025689B">
        <w:rPr>
          <w:rFonts w:ascii="Times New Roman" w:hAnsi="Times New Roman"/>
          <w:spacing w:val="-8"/>
          <w:sz w:val="24"/>
          <w:szCs w:val="24"/>
          <w:lang w:val="en-US" w:eastAsia="en-ID"/>
        </w:rPr>
        <w:t>akuntabel</w:t>
      </w:r>
      <w:proofErr w:type="spellEnd"/>
      <w:r w:rsidRPr="0025689B">
        <w:rPr>
          <w:rFonts w:ascii="Times New Roman" w:hAnsi="Times New Roman"/>
          <w:spacing w:val="-8"/>
          <w:sz w:val="24"/>
          <w:szCs w:val="24"/>
          <w:lang w:val="en-US" w:eastAsia="en-ID"/>
        </w:rPr>
        <w:t xml:space="preserve">, dan berbasis kepercayaan </w:t>
      </w:r>
      <w:proofErr w:type="spellStart"/>
      <w:r w:rsidRPr="0025689B">
        <w:rPr>
          <w:rFonts w:ascii="Times New Roman" w:hAnsi="Times New Roman"/>
          <w:spacing w:val="-8"/>
          <w:sz w:val="24"/>
          <w:szCs w:val="24"/>
          <w:lang w:val="en-US" w:eastAsia="en-ID"/>
        </w:rPr>
        <w:t>antara</w:t>
      </w:r>
      <w:proofErr w:type="spellEnd"/>
      <w:r w:rsidRPr="0025689B">
        <w:rPr>
          <w:rFonts w:ascii="Times New Roman" w:hAnsi="Times New Roman"/>
          <w:spacing w:val="-8"/>
          <w:sz w:val="24"/>
          <w:szCs w:val="24"/>
          <w:lang w:val="en-US" w:eastAsia="en-ID"/>
        </w:rPr>
        <w:t xml:space="preserve"> bank dan </w:t>
      </w:r>
      <w:proofErr w:type="spellStart"/>
      <w:r w:rsidRPr="0025689B">
        <w:rPr>
          <w:rFonts w:ascii="Times New Roman" w:hAnsi="Times New Roman"/>
          <w:spacing w:val="-8"/>
          <w:sz w:val="24"/>
          <w:szCs w:val="24"/>
          <w:lang w:val="en-US" w:eastAsia="en-ID"/>
        </w:rPr>
        <w:t>nasabah</w:t>
      </w:r>
      <w:proofErr w:type="spellEnd"/>
      <w:r w:rsidRPr="0025689B">
        <w:rPr>
          <w:rFonts w:ascii="Times New Roman" w:hAnsi="Times New Roman"/>
          <w:spacing w:val="-8"/>
          <w:sz w:val="24"/>
          <w:szCs w:val="24"/>
          <w:lang w:val="en-US" w:eastAsia="en-ID"/>
        </w:rPr>
        <w:t>.</w:t>
      </w:r>
    </w:p>
    <w:p w14:paraId="40349FA6" w14:textId="10B2BE9F" w:rsidR="0025689B" w:rsidRPr="0025689B" w:rsidRDefault="0025689B" w:rsidP="00B1472C">
      <w:pPr>
        <w:spacing w:after="160" w:line="360" w:lineRule="auto"/>
        <w:jc w:val="center"/>
        <w:rPr>
          <w:rFonts w:ascii="Times New Roman" w:eastAsia="Calibri" w:hAnsi="Times New Roman"/>
          <w:noProof/>
          <w:kern w:val="2"/>
          <w:sz w:val="24"/>
          <w:szCs w:val="24"/>
          <w:lang w:val="en-ID"/>
        </w:rPr>
      </w:pPr>
      <w:r w:rsidRPr="0025689B">
        <w:rPr>
          <w:rFonts w:ascii="Times New Roman" w:eastAsia="Calibri" w:hAnsi="Times New Roman"/>
          <w:b/>
          <w:bCs/>
          <w:noProof/>
          <w:kern w:val="2"/>
          <w:sz w:val="24"/>
          <w:szCs w:val="24"/>
          <w:lang w:val="en-ID"/>
        </w:rPr>
        <w:t>Tabel 1.3 temuan penelitian dari komitmen Nasabah Dan</w:t>
      </w:r>
      <w:r>
        <w:rPr>
          <w:rFonts w:ascii="Times New Roman" w:eastAsia="Calibri" w:hAnsi="Times New Roman"/>
          <w:b/>
          <w:bCs/>
          <w:noProof/>
          <w:kern w:val="2"/>
          <w:sz w:val="24"/>
          <w:szCs w:val="24"/>
          <w:lang w:val="en-ID"/>
        </w:rPr>
        <w:t xml:space="preserve"> </w:t>
      </w:r>
      <w:r w:rsidRPr="0025689B">
        <w:rPr>
          <w:rFonts w:ascii="Times New Roman" w:eastAsia="Calibri" w:hAnsi="Times New Roman"/>
          <w:b/>
          <w:bCs/>
          <w:noProof/>
          <w:kern w:val="2"/>
          <w:sz w:val="24"/>
          <w:szCs w:val="24"/>
          <w:lang w:val="en-ID"/>
        </w:rPr>
        <w:t>Bank Dalam Mengurangi Risiko Moral Hazard Pada Skema Pembiayaan Mudharabah Di Bank Jatim Syariah Capem Sampang</w:t>
      </w:r>
    </w:p>
    <w:tbl>
      <w:tblPr>
        <w:tblStyle w:val="TableGrid1"/>
        <w:tblW w:w="8261" w:type="dxa"/>
        <w:tblInd w:w="0" w:type="dxa"/>
        <w:tblLook w:val="04A0" w:firstRow="1" w:lastRow="0" w:firstColumn="1" w:lastColumn="0" w:noHBand="0" w:noVBand="1"/>
      </w:tblPr>
      <w:tblGrid>
        <w:gridCol w:w="510"/>
        <w:gridCol w:w="2195"/>
        <w:gridCol w:w="5556"/>
      </w:tblGrid>
      <w:tr w:rsidR="0025689B" w:rsidRPr="0025689B" w14:paraId="720C9CA3" w14:textId="77777777" w:rsidTr="0025689B">
        <w:tc>
          <w:tcPr>
            <w:tcW w:w="0" w:type="auto"/>
            <w:tcBorders>
              <w:top w:val="single" w:sz="4" w:space="0" w:color="auto"/>
              <w:left w:val="single" w:sz="4" w:space="0" w:color="auto"/>
              <w:bottom w:val="single" w:sz="4" w:space="0" w:color="auto"/>
              <w:right w:val="single" w:sz="4" w:space="0" w:color="auto"/>
            </w:tcBorders>
            <w:hideMark/>
          </w:tcPr>
          <w:p w14:paraId="3DDD85C3"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No</w:t>
            </w:r>
          </w:p>
        </w:tc>
        <w:tc>
          <w:tcPr>
            <w:tcW w:w="0" w:type="auto"/>
            <w:tcBorders>
              <w:top w:val="single" w:sz="4" w:space="0" w:color="auto"/>
              <w:left w:val="single" w:sz="4" w:space="0" w:color="auto"/>
              <w:bottom w:val="single" w:sz="4" w:space="0" w:color="auto"/>
              <w:right w:val="single" w:sz="4" w:space="0" w:color="auto"/>
            </w:tcBorders>
            <w:hideMark/>
          </w:tcPr>
          <w:p w14:paraId="7661573D"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Temuan Penelitian</w:t>
            </w:r>
          </w:p>
        </w:tc>
        <w:tc>
          <w:tcPr>
            <w:tcW w:w="0" w:type="auto"/>
            <w:tcBorders>
              <w:top w:val="single" w:sz="4" w:space="0" w:color="auto"/>
              <w:left w:val="single" w:sz="4" w:space="0" w:color="auto"/>
              <w:bottom w:val="single" w:sz="4" w:space="0" w:color="auto"/>
              <w:right w:val="single" w:sz="4" w:space="0" w:color="auto"/>
            </w:tcBorders>
            <w:hideMark/>
          </w:tcPr>
          <w:p w14:paraId="0F5CB15B"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Deskripsi</w:t>
            </w:r>
          </w:p>
        </w:tc>
      </w:tr>
      <w:tr w:rsidR="0025689B" w:rsidRPr="0025689B" w14:paraId="5AD15E61" w14:textId="77777777" w:rsidTr="0025689B">
        <w:tc>
          <w:tcPr>
            <w:tcW w:w="0" w:type="auto"/>
            <w:tcBorders>
              <w:top w:val="single" w:sz="4" w:space="0" w:color="auto"/>
              <w:left w:val="single" w:sz="4" w:space="0" w:color="auto"/>
              <w:bottom w:val="single" w:sz="4" w:space="0" w:color="auto"/>
              <w:right w:val="single" w:sz="4" w:space="0" w:color="auto"/>
            </w:tcBorders>
            <w:hideMark/>
          </w:tcPr>
          <w:p w14:paraId="68E21C56"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1</w:t>
            </w:r>
          </w:p>
        </w:tc>
        <w:tc>
          <w:tcPr>
            <w:tcW w:w="0" w:type="auto"/>
            <w:tcBorders>
              <w:top w:val="single" w:sz="4" w:space="0" w:color="auto"/>
              <w:left w:val="single" w:sz="4" w:space="0" w:color="auto"/>
              <w:bottom w:val="single" w:sz="4" w:space="0" w:color="auto"/>
              <w:right w:val="single" w:sz="4" w:space="0" w:color="auto"/>
            </w:tcBorders>
            <w:hideMark/>
          </w:tcPr>
          <w:p w14:paraId="45660AA6"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Pengendalian dana</w:t>
            </w:r>
          </w:p>
        </w:tc>
        <w:tc>
          <w:tcPr>
            <w:tcW w:w="0" w:type="auto"/>
            <w:tcBorders>
              <w:top w:val="single" w:sz="4" w:space="0" w:color="auto"/>
              <w:left w:val="single" w:sz="4" w:space="0" w:color="auto"/>
              <w:bottom w:val="single" w:sz="4" w:space="0" w:color="auto"/>
              <w:right w:val="single" w:sz="4" w:space="0" w:color="auto"/>
            </w:tcBorders>
            <w:hideMark/>
          </w:tcPr>
          <w:p w14:paraId="76B3625C"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Dana pembiayaan di awasi oleh pihak bank agar sesusai dengan tujuan pembiayaan seperti yang di sampaikan oleh Agung Priambodo Dan Amirul Arifin dalam wawancara</w:t>
            </w:r>
          </w:p>
        </w:tc>
      </w:tr>
      <w:tr w:rsidR="0025689B" w:rsidRPr="0025689B" w14:paraId="47C93C0C" w14:textId="77777777" w:rsidTr="0025689B">
        <w:tc>
          <w:tcPr>
            <w:tcW w:w="0" w:type="auto"/>
            <w:tcBorders>
              <w:top w:val="single" w:sz="4" w:space="0" w:color="auto"/>
              <w:left w:val="single" w:sz="4" w:space="0" w:color="auto"/>
              <w:bottom w:val="single" w:sz="4" w:space="0" w:color="auto"/>
              <w:right w:val="single" w:sz="4" w:space="0" w:color="auto"/>
            </w:tcBorders>
            <w:hideMark/>
          </w:tcPr>
          <w:p w14:paraId="2D1E8BED"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2</w:t>
            </w:r>
          </w:p>
        </w:tc>
        <w:tc>
          <w:tcPr>
            <w:tcW w:w="0" w:type="auto"/>
            <w:tcBorders>
              <w:top w:val="single" w:sz="4" w:space="0" w:color="auto"/>
              <w:left w:val="single" w:sz="4" w:space="0" w:color="auto"/>
              <w:bottom w:val="single" w:sz="4" w:space="0" w:color="auto"/>
              <w:right w:val="single" w:sz="4" w:space="0" w:color="auto"/>
            </w:tcBorders>
            <w:hideMark/>
          </w:tcPr>
          <w:p w14:paraId="07EAD107"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dukungan dari pihak bank terkait usaha nasabah</w:t>
            </w:r>
          </w:p>
        </w:tc>
        <w:tc>
          <w:tcPr>
            <w:tcW w:w="0" w:type="auto"/>
            <w:tcBorders>
              <w:top w:val="single" w:sz="4" w:space="0" w:color="auto"/>
              <w:left w:val="single" w:sz="4" w:space="0" w:color="auto"/>
              <w:bottom w:val="single" w:sz="4" w:space="0" w:color="auto"/>
              <w:right w:val="single" w:sz="4" w:space="0" w:color="auto"/>
            </w:tcBorders>
          </w:tcPr>
          <w:p w14:paraId="5661A96C"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Dukungan bank terhadap usaha nasabah memberikan rasa percaya diri nasabah dalam mengelola usahanya seperti yang di sampaikan oleh rohmah dalam wawancara</w:t>
            </w:r>
          </w:p>
          <w:p w14:paraId="7BAD70B1" w14:textId="77777777" w:rsidR="0025689B" w:rsidRPr="0025689B" w:rsidRDefault="0025689B" w:rsidP="00B1472C">
            <w:pPr>
              <w:jc w:val="both"/>
              <w:rPr>
                <w:rFonts w:ascii="Times New Roman" w:hAnsi="Times New Roman"/>
                <w:noProof/>
                <w:sz w:val="24"/>
                <w:szCs w:val="24"/>
                <w:lang w:val="en-ID"/>
              </w:rPr>
            </w:pPr>
          </w:p>
        </w:tc>
      </w:tr>
      <w:tr w:rsidR="0025689B" w:rsidRPr="0025689B" w14:paraId="46F24686" w14:textId="77777777" w:rsidTr="0025689B">
        <w:tc>
          <w:tcPr>
            <w:tcW w:w="0" w:type="auto"/>
            <w:tcBorders>
              <w:top w:val="single" w:sz="4" w:space="0" w:color="auto"/>
              <w:left w:val="single" w:sz="4" w:space="0" w:color="auto"/>
              <w:bottom w:val="single" w:sz="4" w:space="0" w:color="auto"/>
              <w:right w:val="single" w:sz="4" w:space="0" w:color="auto"/>
            </w:tcBorders>
            <w:hideMark/>
          </w:tcPr>
          <w:p w14:paraId="0E117B0B"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3</w:t>
            </w:r>
          </w:p>
        </w:tc>
        <w:tc>
          <w:tcPr>
            <w:tcW w:w="0" w:type="auto"/>
            <w:tcBorders>
              <w:top w:val="single" w:sz="4" w:space="0" w:color="auto"/>
              <w:left w:val="single" w:sz="4" w:space="0" w:color="auto"/>
              <w:bottom w:val="single" w:sz="4" w:space="0" w:color="auto"/>
              <w:right w:val="single" w:sz="4" w:space="0" w:color="auto"/>
            </w:tcBorders>
            <w:hideMark/>
          </w:tcPr>
          <w:p w14:paraId="4FAA10F0"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Pendekatan personal</w:t>
            </w:r>
          </w:p>
        </w:tc>
        <w:tc>
          <w:tcPr>
            <w:tcW w:w="0" w:type="auto"/>
            <w:tcBorders>
              <w:top w:val="single" w:sz="4" w:space="0" w:color="auto"/>
              <w:left w:val="single" w:sz="4" w:space="0" w:color="auto"/>
              <w:bottom w:val="single" w:sz="4" w:space="0" w:color="auto"/>
              <w:right w:val="single" w:sz="4" w:space="0" w:color="auto"/>
            </w:tcBorders>
            <w:hideMark/>
          </w:tcPr>
          <w:p w14:paraId="4A58AD04"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Menjaga hubungan baik secara emosional antara bank dan nasabah. Seperti yang di sampaikan oleh Agung Priambodo Dan Amirul Arifin dalam wawancara</w:t>
            </w:r>
          </w:p>
        </w:tc>
      </w:tr>
      <w:tr w:rsidR="0025689B" w:rsidRPr="0025689B" w14:paraId="4155FD84" w14:textId="77777777" w:rsidTr="0025689B">
        <w:tc>
          <w:tcPr>
            <w:tcW w:w="0" w:type="auto"/>
            <w:tcBorders>
              <w:top w:val="single" w:sz="4" w:space="0" w:color="auto"/>
              <w:left w:val="single" w:sz="4" w:space="0" w:color="auto"/>
              <w:bottom w:val="single" w:sz="4" w:space="0" w:color="auto"/>
              <w:right w:val="single" w:sz="4" w:space="0" w:color="auto"/>
            </w:tcBorders>
            <w:hideMark/>
          </w:tcPr>
          <w:p w14:paraId="578854E0"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4</w:t>
            </w:r>
          </w:p>
        </w:tc>
        <w:tc>
          <w:tcPr>
            <w:tcW w:w="0" w:type="auto"/>
            <w:tcBorders>
              <w:top w:val="single" w:sz="4" w:space="0" w:color="auto"/>
              <w:left w:val="single" w:sz="4" w:space="0" w:color="auto"/>
              <w:bottom w:val="single" w:sz="4" w:space="0" w:color="auto"/>
              <w:right w:val="single" w:sz="4" w:space="0" w:color="auto"/>
            </w:tcBorders>
            <w:hideMark/>
          </w:tcPr>
          <w:p w14:paraId="242CF92E"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Verivikasi usaha</w:t>
            </w:r>
          </w:p>
        </w:tc>
        <w:tc>
          <w:tcPr>
            <w:tcW w:w="0" w:type="auto"/>
            <w:tcBorders>
              <w:top w:val="single" w:sz="4" w:space="0" w:color="auto"/>
              <w:left w:val="single" w:sz="4" w:space="0" w:color="auto"/>
              <w:bottom w:val="single" w:sz="4" w:space="0" w:color="auto"/>
              <w:right w:val="single" w:sz="4" w:space="0" w:color="auto"/>
            </w:tcBorders>
            <w:hideMark/>
          </w:tcPr>
          <w:p w14:paraId="6C603173" w14:textId="77777777" w:rsidR="0025689B" w:rsidRPr="0025689B" w:rsidRDefault="0025689B" w:rsidP="00B1472C">
            <w:pPr>
              <w:jc w:val="both"/>
              <w:rPr>
                <w:rFonts w:ascii="Times New Roman" w:hAnsi="Times New Roman"/>
                <w:noProof/>
                <w:sz w:val="24"/>
                <w:szCs w:val="24"/>
                <w:lang w:val="en-ID"/>
              </w:rPr>
            </w:pPr>
            <w:r w:rsidRPr="0025689B">
              <w:rPr>
                <w:rFonts w:ascii="Times New Roman" w:hAnsi="Times New Roman"/>
                <w:noProof/>
                <w:sz w:val="24"/>
                <w:szCs w:val="24"/>
                <w:lang w:val="en-ID"/>
              </w:rPr>
              <w:t>Proses verifikasi usaha memberikan transparansi dan akuntabilitas yang jelas dalam setiap keputusan atau kegiatan yang dilakukan. seperti yang di sampaikan oleh Agung Priambodo Dan Amirul Arifin dalam wawancara</w:t>
            </w:r>
          </w:p>
        </w:tc>
      </w:tr>
    </w:tbl>
    <w:p w14:paraId="3AAE500E" w14:textId="76F3A902" w:rsidR="0025689B" w:rsidRPr="0025689B" w:rsidRDefault="0025689B" w:rsidP="00B1472C">
      <w:pPr>
        <w:widowControl w:val="0"/>
        <w:autoSpaceDE w:val="0"/>
        <w:autoSpaceDN w:val="0"/>
        <w:spacing w:after="0" w:line="360" w:lineRule="auto"/>
        <w:jc w:val="center"/>
        <w:rPr>
          <w:rFonts w:ascii="Times New Roman" w:eastAsia="Arial" w:hAnsi="Times New Roman"/>
          <w:i/>
          <w:color w:val="000000"/>
          <w:sz w:val="24"/>
          <w:szCs w:val="24"/>
          <w:lang w:val="en-US"/>
        </w:rPr>
      </w:pPr>
      <w:proofErr w:type="spellStart"/>
      <w:r w:rsidRPr="0025689B">
        <w:rPr>
          <w:rFonts w:ascii="Times New Roman" w:eastAsia="Arial" w:hAnsi="Times New Roman"/>
          <w:i/>
          <w:color w:val="000000"/>
          <w:sz w:val="24"/>
          <w:szCs w:val="24"/>
          <w:lang w:val="en-US"/>
        </w:rPr>
        <w:t>Sumber</w:t>
      </w:r>
      <w:proofErr w:type="spellEnd"/>
      <w:r w:rsidRPr="0025689B">
        <w:rPr>
          <w:rFonts w:ascii="Times New Roman" w:eastAsia="Arial" w:hAnsi="Times New Roman"/>
          <w:i/>
          <w:color w:val="000000"/>
          <w:sz w:val="24"/>
          <w:szCs w:val="24"/>
          <w:lang w:val="en-US"/>
        </w:rPr>
        <w:t>:</w:t>
      </w:r>
      <w:r w:rsidRPr="0025689B">
        <w:rPr>
          <w:rFonts w:ascii="Times New Roman" w:eastAsia="Arial" w:hAnsi="Times New Roman"/>
          <w:i/>
          <w:color w:val="000000"/>
          <w:spacing w:val="-2"/>
          <w:sz w:val="24"/>
          <w:szCs w:val="24"/>
          <w:lang w:val="en-US"/>
        </w:rPr>
        <w:t xml:space="preserve"> </w:t>
      </w:r>
      <w:proofErr w:type="spellStart"/>
      <w:r w:rsidRPr="0025689B">
        <w:rPr>
          <w:rFonts w:ascii="Times New Roman" w:eastAsia="Arial" w:hAnsi="Times New Roman"/>
          <w:i/>
          <w:color w:val="000000"/>
          <w:sz w:val="24"/>
          <w:szCs w:val="24"/>
          <w:lang w:val="en-US"/>
        </w:rPr>
        <w:t>Diolah</w:t>
      </w:r>
      <w:proofErr w:type="spellEnd"/>
      <w:r w:rsidRPr="0025689B">
        <w:rPr>
          <w:rFonts w:ascii="Times New Roman" w:eastAsia="Arial" w:hAnsi="Times New Roman"/>
          <w:i/>
          <w:color w:val="000000"/>
          <w:spacing w:val="-1"/>
          <w:sz w:val="24"/>
          <w:szCs w:val="24"/>
          <w:lang w:val="en-US"/>
        </w:rPr>
        <w:t xml:space="preserve"> </w:t>
      </w:r>
      <w:r w:rsidRPr="0025689B">
        <w:rPr>
          <w:rFonts w:ascii="Times New Roman" w:eastAsia="Arial" w:hAnsi="Times New Roman"/>
          <w:i/>
          <w:color w:val="000000"/>
          <w:sz w:val="24"/>
          <w:szCs w:val="24"/>
          <w:lang w:val="en-US"/>
        </w:rPr>
        <w:t>peneliti</w:t>
      </w:r>
      <w:r w:rsidRPr="0025689B">
        <w:rPr>
          <w:rFonts w:ascii="Times New Roman" w:eastAsia="Arial" w:hAnsi="Times New Roman"/>
          <w:i/>
          <w:color w:val="000000"/>
          <w:spacing w:val="1"/>
          <w:sz w:val="24"/>
          <w:szCs w:val="24"/>
          <w:lang w:val="en-US"/>
        </w:rPr>
        <w:t xml:space="preserve"> </w:t>
      </w:r>
      <w:r w:rsidRPr="0025689B">
        <w:rPr>
          <w:rFonts w:ascii="Times New Roman" w:eastAsia="Arial" w:hAnsi="Times New Roman"/>
          <w:i/>
          <w:color w:val="000000"/>
          <w:sz w:val="24"/>
          <w:szCs w:val="24"/>
          <w:lang w:val="en-US"/>
        </w:rPr>
        <w:t>2025</w:t>
      </w:r>
    </w:p>
    <w:p w14:paraId="62B16542" w14:textId="77777777" w:rsidR="0025689B" w:rsidRPr="0025689B" w:rsidRDefault="0025689B" w:rsidP="00B1472C">
      <w:pPr>
        <w:spacing w:after="0" w:line="360" w:lineRule="auto"/>
        <w:outlineLvl w:val="1"/>
        <w:rPr>
          <w:rFonts w:ascii="Times New Roman" w:hAnsi="Times New Roman"/>
          <w:b/>
          <w:bCs/>
          <w:spacing w:val="-6"/>
          <w:sz w:val="24"/>
          <w:szCs w:val="24"/>
        </w:rPr>
      </w:pPr>
      <w:r w:rsidRPr="0025689B">
        <w:rPr>
          <w:rFonts w:ascii="Times New Roman" w:hAnsi="Times New Roman"/>
          <w:b/>
          <w:bCs/>
          <w:spacing w:val="-6"/>
          <w:sz w:val="24"/>
          <w:szCs w:val="24"/>
        </w:rPr>
        <w:t xml:space="preserve">Pembahasan </w:t>
      </w:r>
    </w:p>
    <w:p w14:paraId="4A868991" w14:textId="77777777" w:rsidR="0025689B" w:rsidRPr="0025689B" w:rsidRDefault="0025689B" w:rsidP="00B1472C">
      <w:pPr>
        <w:spacing w:after="0" w:line="360" w:lineRule="auto"/>
        <w:ind w:firstLine="709"/>
        <w:jc w:val="both"/>
        <w:rPr>
          <w:rFonts w:ascii="Times New Roman" w:hAnsi="Times New Roman"/>
          <w:spacing w:val="-8"/>
          <w:sz w:val="24"/>
          <w:szCs w:val="24"/>
          <w:lang w:eastAsia="x-none"/>
        </w:rPr>
      </w:pPr>
      <w:proofErr w:type="spellStart"/>
      <w:r w:rsidRPr="0025689B">
        <w:rPr>
          <w:rFonts w:ascii="Times New Roman" w:hAnsi="Times New Roman"/>
          <w:spacing w:val="-8"/>
          <w:sz w:val="24"/>
          <w:szCs w:val="24"/>
          <w:lang w:val="en-ID" w:eastAsia="en-ID"/>
        </w:rPr>
        <w:t>Berdasarkan</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temuan</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penelitian</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sebagaimana</w:t>
      </w:r>
      <w:proofErr w:type="spellEnd"/>
      <w:r w:rsidRPr="0025689B">
        <w:rPr>
          <w:rFonts w:ascii="Times New Roman" w:hAnsi="Times New Roman"/>
          <w:spacing w:val="-8"/>
          <w:sz w:val="24"/>
          <w:szCs w:val="24"/>
          <w:lang w:val="en-ID" w:eastAsia="en-ID"/>
        </w:rPr>
        <w:t xml:space="preserve"> di </w:t>
      </w:r>
      <w:proofErr w:type="spellStart"/>
      <w:r w:rsidRPr="0025689B">
        <w:rPr>
          <w:rFonts w:ascii="Times New Roman" w:hAnsi="Times New Roman"/>
          <w:spacing w:val="-8"/>
          <w:sz w:val="24"/>
          <w:szCs w:val="24"/>
          <w:lang w:val="en-ID" w:eastAsia="en-ID"/>
        </w:rPr>
        <w:t>paparkan</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dalam</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tabel</w:t>
      </w:r>
      <w:proofErr w:type="spellEnd"/>
      <w:r w:rsidRPr="0025689B">
        <w:rPr>
          <w:rFonts w:ascii="Times New Roman" w:hAnsi="Times New Roman"/>
          <w:spacing w:val="-8"/>
          <w:sz w:val="24"/>
          <w:szCs w:val="24"/>
          <w:lang w:val="en-ID" w:eastAsia="en-ID"/>
        </w:rPr>
        <w:t xml:space="preserve"> 1.3 </w:t>
      </w:r>
      <w:proofErr w:type="spellStart"/>
      <w:r w:rsidRPr="0025689B">
        <w:rPr>
          <w:rFonts w:ascii="Times New Roman" w:hAnsi="Times New Roman"/>
          <w:spacing w:val="-8"/>
          <w:sz w:val="24"/>
          <w:szCs w:val="24"/>
          <w:lang w:val="en-ID" w:eastAsia="en-ID"/>
        </w:rPr>
        <w:t>terdiri</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dari</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empat</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aspek</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utama</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yaitu</w:t>
      </w:r>
      <w:proofErr w:type="spellEnd"/>
      <w:r w:rsidRPr="0025689B">
        <w:rPr>
          <w:rFonts w:ascii="Times New Roman" w:hAnsi="Times New Roman"/>
          <w:spacing w:val="-8"/>
          <w:sz w:val="24"/>
          <w:szCs w:val="24"/>
          <w:lang w:val="en-ID" w:eastAsia="en-ID"/>
        </w:rPr>
        <w:t>:</w:t>
      </w:r>
    </w:p>
    <w:p w14:paraId="26584B6E" w14:textId="77777777" w:rsidR="0025689B" w:rsidRPr="0025689B" w:rsidRDefault="0025689B" w:rsidP="00B1472C">
      <w:pPr>
        <w:numPr>
          <w:ilvl w:val="0"/>
          <w:numId w:val="10"/>
        </w:numPr>
        <w:spacing w:after="0" w:line="360" w:lineRule="auto"/>
        <w:jc w:val="both"/>
        <w:rPr>
          <w:rFonts w:ascii="Times New Roman" w:hAnsi="Times New Roman"/>
          <w:noProof/>
          <w:sz w:val="24"/>
          <w:szCs w:val="24"/>
          <w:lang w:val="en-ID" w:eastAsia="en-ID"/>
        </w:rPr>
      </w:pPr>
      <w:r w:rsidRPr="0025689B">
        <w:rPr>
          <w:rFonts w:ascii="Times New Roman" w:hAnsi="Times New Roman"/>
          <w:noProof/>
          <w:sz w:val="24"/>
          <w:szCs w:val="24"/>
          <w:lang w:val="en-ID" w:eastAsia="en-ID"/>
        </w:rPr>
        <w:t>Pengendalian Dana</w:t>
      </w:r>
    </w:p>
    <w:p w14:paraId="245286F1" w14:textId="77777777" w:rsidR="0025689B" w:rsidRPr="0025689B" w:rsidRDefault="0025689B" w:rsidP="00B1472C">
      <w:pPr>
        <w:numPr>
          <w:ilvl w:val="0"/>
          <w:numId w:val="10"/>
        </w:numPr>
        <w:spacing w:after="0" w:line="360" w:lineRule="auto"/>
        <w:jc w:val="both"/>
        <w:rPr>
          <w:rFonts w:ascii="Times New Roman" w:hAnsi="Times New Roman"/>
          <w:noProof/>
          <w:sz w:val="24"/>
          <w:szCs w:val="24"/>
          <w:lang w:val="en-ID" w:eastAsia="en-ID"/>
        </w:rPr>
      </w:pPr>
      <w:r w:rsidRPr="0025689B">
        <w:rPr>
          <w:rFonts w:ascii="Times New Roman" w:hAnsi="Times New Roman"/>
          <w:noProof/>
          <w:sz w:val="24"/>
          <w:szCs w:val="24"/>
          <w:lang w:val="en-ID" w:eastAsia="en-ID"/>
        </w:rPr>
        <w:t>Dukungan Bank</w:t>
      </w:r>
    </w:p>
    <w:p w14:paraId="0D0F8613" w14:textId="77777777" w:rsidR="0025689B" w:rsidRPr="0025689B" w:rsidRDefault="0025689B" w:rsidP="00B1472C">
      <w:pPr>
        <w:numPr>
          <w:ilvl w:val="0"/>
          <w:numId w:val="10"/>
        </w:numPr>
        <w:spacing w:after="0" w:line="360" w:lineRule="auto"/>
        <w:jc w:val="both"/>
        <w:rPr>
          <w:rFonts w:ascii="Times New Roman" w:hAnsi="Times New Roman"/>
          <w:noProof/>
          <w:sz w:val="24"/>
          <w:szCs w:val="24"/>
          <w:lang w:val="en-ID" w:eastAsia="en-ID"/>
        </w:rPr>
      </w:pPr>
      <w:r w:rsidRPr="0025689B">
        <w:rPr>
          <w:rFonts w:ascii="Times New Roman" w:hAnsi="Times New Roman"/>
          <w:noProof/>
          <w:sz w:val="24"/>
          <w:szCs w:val="24"/>
          <w:lang w:val="en-ID" w:eastAsia="en-ID"/>
        </w:rPr>
        <w:t>Pendekatan Personal</w:t>
      </w:r>
    </w:p>
    <w:p w14:paraId="2797350F" w14:textId="77777777" w:rsidR="0025689B" w:rsidRPr="0025689B" w:rsidRDefault="0025689B" w:rsidP="00B1472C">
      <w:pPr>
        <w:numPr>
          <w:ilvl w:val="0"/>
          <w:numId w:val="10"/>
        </w:numPr>
        <w:spacing w:after="0" w:line="360" w:lineRule="auto"/>
        <w:jc w:val="both"/>
        <w:rPr>
          <w:rFonts w:ascii="Times New Roman" w:hAnsi="Times New Roman"/>
          <w:noProof/>
          <w:sz w:val="24"/>
          <w:szCs w:val="24"/>
          <w:lang w:val="en-ID" w:eastAsia="en-ID"/>
        </w:rPr>
      </w:pPr>
      <w:r w:rsidRPr="0025689B">
        <w:rPr>
          <w:rFonts w:ascii="Times New Roman" w:hAnsi="Times New Roman"/>
          <w:noProof/>
          <w:sz w:val="24"/>
          <w:szCs w:val="24"/>
          <w:lang w:val="en-ID" w:eastAsia="en-ID"/>
        </w:rPr>
        <w:t>Verifikasi Usaha</w:t>
      </w:r>
    </w:p>
    <w:p w14:paraId="6EDB5617" w14:textId="77777777" w:rsidR="0025689B" w:rsidRPr="0025689B" w:rsidRDefault="0025689B" w:rsidP="00B1472C">
      <w:pPr>
        <w:spacing w:after="0" w:line="360" w:lineRule="auto"/>
        <w:jc w:val="both"/>
        <w:rPr>
          <w:rFonts w:ascii="Times New Roman" w:hAnsi="Times New Roman"/>
          <w:spacing w:val="-8"/>
          <w:sz w:val="24"/>
          <w:szCs w:val="24"/>
          <w:lang w:val="en-ID" w:eastAsia="en-ID"/>
        </w:rPr>
      </w:pPr>
      <w:r w:rsidRPr="0025689B">
        <w:rPr>
          <w:rFonts w:ascii="Times New Roman" w:hAnsi="Times New Roman"/>
          <w:spacing w:val="-8"/>
          <w:sz w:val="24"/>
          <w:szCs w:val="24"/>
          <w:lang w:val="en-ID" w:eastAsia="en-ID"/>
        </w:rPr>
        <w:t xml:space="preserve">Adapun </w:t>
      </w:r>
      <w:proofErr w:type="spellStart"/>
      <w:r w:rsidRPr="0025689B">
        <w:rPr>
          <w:rFonts w:ascii="Times New Roman" w:hAnsi="Times New Roman"/>
          <w:spacing w:val="-8"/>
          <w:sz w:val="24"/>
          <w:szCs w:val="24"/>
          <w:lang w:val="en-ID" w:eastAsia="en-ID"/>
        </w:rPr>
        <w:t>penjelasan</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lebih</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lanjut</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mengenai</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temuan</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penelitian</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tersebut</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adalah</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sebagai</w:t>
      </w:r>
      <w:proofErr w:type="spellEnd"/>
      <w:r w:rsidRPr="0025689B">
        <w:rPr>
          <w:rFonts w:ascii="Times New Roman" w:hAnsi="Times New Roman"/>
          <w:spacing w:val="-8"/>
          <w:sz w:val="24"/>
          <w:szCs w:val="24"/>
          <w:lang w:val="en-ID" w:eastAsia="en-ID"/>
        </w:rPr>
        <w:t xml:space="preserve"> </w:t>
      </w:r>
      <w:proofErr w:type="spellStart"/>
      <w:r w:rsidRPr="0025689B">
        <w:rPr>
          <w:rFonts w:ascii="Times New Roman" w:hAnsi="Times New Roman"/>
          <w:spacing w:val="-8"/>
          <w:sz w:val="24"/>
          <w:szCs w:val="24"/>
          <w:lang w:val="en-ID" w:eastAsia="en-ID"/>
        </w:rPr>
        <w:t>berikut</w:t>
      </w:r>
      <w:proofErr w:type="spellEnd"/>
      <w:r w:rsidRPr="0025689B">
        <w:rPr>
          <w:rFonts w:ascii="Times New Roman" w:hAnsi="Times New Roman"/>
          <w:spacing w:val="-8"/>
          <w:sz w:val="24"/>
          <w:szCs w:val="24"/>
          <w:lang w:val="en-ID" w:eastAsia="en-ID"/>
        </w:rPr>
        <w:t>:</w:t>
      </w:r>
    </w:p>
    <w:p w14:paraId="6F82A1CB" w14:textId="77777777" w:rsidR="0025689B" w:rsidRPr="0025689B" w:rsidRDefault="0025689B" w:rsidP="00B1472C">
      <w:pPr>
        <w:numPr>
          <w:ilvl w:val="3"/>
          <w:numId w:val="11"/>
        </w:numPr>
        <w:spacing w:after="0" w:line="360" w:lineRule="auto"/>
        <w:jc w:val="both"/>
        <w:rPr>
          <w:rFonts w:ascii="Times New Roman" w:eastAsia="Calibri" w:hAnsi="Times New Roman"/>
          <w:b/>
          <w:bCs/>
          <w:spacing w:val="-8"/>
          <w:kern w:val="2"/>
          <w:sz w:val="24"/>
          <w:szCs w:val="24"/>
          <w:lang w:val="en-US" w:eastAsia="x-none"/>
        </w:rPr>
      </w:pPr>
      <w:proofErr w:type="spellStart"/>
      <w:r w:rsidRPr="0025689B">
        <w:rPr>
          <w:rFonts w:ascii="Times New Roman" w:hAnsi="Times New Roman"/>
          <w:spacing w:val="-8"/>
          <w:sz w:val="24"/>
          <w:szCs w:val="24"/>
          <w:lang w:val="en-ID" w:eastAsia="en-ID"/>
        </w:rPr>
        <w:t>Pengendalian</w:t>
      </w:r>
      <w:proofErr w:type="spellEnd"/>
      <w:r w:rsidRPr="0025689B">
        <w:rPr>
          <w:rFonts w:ascii="Times New Roman" w:eastAsia="Calibri" w:hAnsi="Times New Roman"/>
          <w:spacing w:val="-8"/>
          <w:kern w:val="2"/>
          <w:sz w:val="24"/>
          <w:szCs w:val="24"/>
          <w:lang w:val="en-US" w:eastAsia="x-none"/>
        </w:rPr>
        <w:t xml:space="preserve"> dana</w:t>
      </w:r>
    </w:p>
    <w:p w14:paraId="0185E941" w14:textId="77777777" w:rsidR="0025689B" w:rsidRPr="0025689B" w:rsidRDefault="0025689B" w:rsidP="00B1472C">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menyoroti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konteks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pada bank </w:t>
      </w:r>
      <w:proofErr w:type="spellStart"/>
      <w:r w:rsidRPr="0025689B">
        <w:rPr>
          <w:rFonts w:ascii="Times New Roman" w:hAnsi="Times New Roman"/>
          <w:spacing w:val="-8"/>
          <w:sz w:val="24"/>
          <w:szCs w:val="24"/>
          <w:lang w:val="en-ID" w:eastAsia="en-ID"/>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memegang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peranan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krusial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memastikan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dana yang </w:t>
      </w:r>
      <w:proofErr w:type="spellStart"/>
      <w:r w:rsidRPr="0025689B">
        <w:rPr>
          <w:rFonts w:ascii="Times New Roman" w:eastAsia="Calibri" w:hAnsi="Times New Roman"/>
          <w:spacing w:val="-8"/>
          <w:sz w:val="24"/>
          <w:szCs w:val="24"/>
          <w:lang w:val="en-ID" w:eastAsia="x-none"/>
        </w:rPr>
        <w:t>disalurkan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dikelola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lastRenderedPageBreak/>
        <w:t>prinsip-prinsip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tujuan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telah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disepakati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Dalam </w:t>
      </w:r>
      <w:proofErr w:type="spellStart"/>
      <w:r w:rsidRPr="0025689B">
        <w:rPr>
          <w:rFonts w:ascii="Times New Roman" w:hAnsi="Times New Roman"/>
          <w:spacing w:val="-8"/>
          <w:sz w:val="24"/>
          <w:szCs w:val="24"/>
          <w:lang w:val="en-ID" w:eastAsia="en-ID"/>
        </w:rPr>
        <w:t>pengendalian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aspek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akuntabilitas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menjadi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kunci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utama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mencegah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terjadinya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penyimpangan</w:t>
      </w:r>
      <w:proofErr w:type="spellEnd"/>
      <w:r w:rsidRPr="0025689B">
        <w:rPr>
          <w:rFonts w:ascii="Times New Roman" w:eastAsia="Calibri" w:hAnsi="Times New Roman"/>
          <w:spacing w:val="-8"/>
          <w:sz w:val="24"/>
          <w:szCs w:val="24"/>
          <w:lang w:val="en-ID" w:eastAsia="x-none"/>
        </w:rPr>
        <w:t xml:space="preserve"> dan moral hazard, yang </w:t>
      </w:r>
      <w:proofErr w:type="spellStart"/>
      <w:r w:rsidRPr="0025689B">
        <w:rPr>
          <w:rFonts w:ascii="Times New Roman" w:eastAsia="Calibri" w:hAnsi="Times New Roman"/>
          <w:spacing w:val="-8"/>
          <w:sz w:val="24"/>
          <w:szCs w:val="24"/>
          <w:lang w:val="en-ID" w:eastAsia="x-none"/>
        </w:rPr>
        <w:t>sering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menjadi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tantangan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skema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memungkinkan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kedua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belah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pihak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mengetahui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perkembangan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penggunaan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akurat</w:t>
      </w:r>
      <w:proofErr w:type="spellEnd"/>
      <w:r w:rsidRPr="0025689B">
        <w:rPr>
          <w:rFonts w:ascii="Times New Roman" w:eastAsia="Calibri" w:hAnsi="Times New Roman"/>
          <w:spacing w:val="-8"/>
          <w:sz w:val="24"/>
          <w:szCs w:val="24"/>
          <w:lang w:val="en-ID" w:eastAsia="x-none"/>
        </w:rPr>
        <w:t>.</w:t>
      </w:r>
    </w:p>
    <w:p w14:paraId="09520383" w14:textId="77777777" w:rsidR="0025689B" w:rsidRPr="0025689B" w:rsidRDefault="0025689B" w:rsidP="00B1472C">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Hubungan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dan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dipahami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transparan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terbuka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berkontribusi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mengurangi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potensi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penyelewengan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Seperti</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dijelaskan</w:t>
      </w:r>
      <w:proofErr w:type="spellEnd"/>
      <w:r w:rsidRPr="0025689B">
        <w:rPr>
          <w:rFonts w:ascii="Times New Roman" w:eastAsia="Calibri" w:hAnsi="Times New Roman"/>
          <w:spacing w:val="-8"/>
          <w:sz w:val="24"/>
          <w:szCs w:val="24"/>
          <w:lang w:val="en-ID" w:eastAsia="x-none"/>
        </w:rPr>
        <w:t xml:space="preserve"> oleh Bashir (2014),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mendorong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perilaku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jujur</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bertanggung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jawab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pihak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yang pada </w:t>
      </w:r>
      <w:proofErr w:type="spellStart"/>
      <w:r w:rsidRPr="0025689B">
        <w:rPr>
          <w:rFonts w:ascii="Times New Roman" w:eastAsia="Calibri" w:hAnsi="Times New Roman"/>
          <w:spacing w:val="-8"/>
          <w:sz w:val="24"/>
          <w:szCs w:val="24"/>
          <w:lang w:val="en-ID" w:eastAsia="x-none"/>
        </w:rPr>
        <w:t>akhirnya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memberikan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ketenangan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mengetahui</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digunakan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kesepakatan</w:t>
      </w:r>
      <w:proofErr w:type="spellEnd"/>
      <w:r w:rsidRPr="0025689B">
        <w:rPr>
          <w:rFonts w:ascii="Times New Roman" w:eastAsia="Calibri" w:hAnsi="Times New Roman"/>
          <w:spacing w:val="-8"/>
          <w:sz w:val="24"/>
          <w:szCs w:val="24"/>
          <w:lang w:val="en-ID" w:eastAsia="x-none"/>
        </w:rPr>
        <w:t xml:space="preserve">. Dalam </w:t>
      </w:r>
      <w:proofErr w:type="spellStart"/>
      <w:r w:rsidRPr="0025689B">
        <w:rPr>
          <w:rFonts w:ascii="Times New Roman" w:eastAsia="Calibri" w:hAnsi="Times New Roman"/>
          <w:spacing w:val="-8"/>
          <w:sz w:val="24"/>
          <w:szCs w:val="24"/>
          <w:lang w:val="en-ID" w:eastAsia="x-none"/>
        </w:rPr>
        <w:t>konteks</w:t>
      </w:r>
      <w:proofErr w:type="spellEnd"/>
      <w:r w:rsidRPr="0025689B">
        <w:rPr>
          <w:rFonts w:ascii="Times New Roman" w:eastAsia="Calibri" w:hAnsi="Times New Roman"/>
          <w:spacing w:val="-8"/>
          <w:sz w:val="24"/>
          <w:szCs w:val="24"/>
          <w:lang w:val="en-ID" w:eastAsia="x-none"/>
        </w:rPr>
        <w:t xml:space="preserve"> moral hazard, </w:t>
      </w:r>
      <w:proofErr w:type="spellStart"/>
      <w:r w:rsidRPr="0025689B">
        <w:rPr>
          <w:rFonts w:ascii="Times New Roman" w:eastAsia="Calibri" w:hAnsi="Times New Roman"/>
          <w:spacing w:val="-8"/>
          <w:sz w:val="24"/>
          <w:szCs w:val="24"/>
          <w:lang w:val="en-ID" w:eastAsia="x-none"/>
        </w:rPr>
        <w:t>Muchran</w:t>
      </w:r>
      <w:proofErr w:type="spellEnd"/>
      <w:r w:rsidRPr="0025689B">
        <w:rPr>
          <w:rFonts w:ascii="Times New Roman" w:eastAsia="Calibri" w:hAnsi="Times New Roman"/>
          <w:spacing w:val="-8"/>
          <w:sz w:val="24"/>
          <w:szCs w:val="24"/>
          <w:lang w:val="en-ID" w:eastAsia="x-none"/>
        </w:rPr>
        <w:t xml:space="preserve"> (2018) </w:t>
      </w:r>
      <w:proofErr w:type="spellStart"/>
      <w:r w:rsidRPr="0025689B">
        <w:rPr>
          <w:rFonts w:ascii="Times New Roman" w:eastAsia="Calibri" w:hAnsi="Times New Roman"/>
          <w:spacing w:val="-8"/>
          <w:sz w:val="24"/>
          <w:szCs w:val="24"/>
          <w:lang w:val="en-ID" w:eastAsia="x-none"/>
        </w:rPr>
        <w:t>mengemukakan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optimalisasi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skema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mencegah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masalah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ketidakhati-hatian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atau</w:t>
      </w:r>
      <w:proofErr w:type="spellEnd"/>
      <w:r w:rsidRPr="0025689B">
        <w:rPr>
          <w:rFonts w:ascii="Times New Roman" w:eastAsia="Calibri" w:hAnsi="Times New Roman"/>
          <w:spacing w:val="-8"/>
          <w:sz w:val="24"/>
          <w:szCs w:val="24"/>
          <w:lang w:val="en-ID" w:eastAsia="x-none"/>
        </w:rPr>
        <w:t xml:space="preserve"> moral hazard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penyaluran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kredit</w:t>
      </w:r>
      <w:proofErr w:type="spellEnd"/>
      <w:r w:rsidRPr="0025689B">
        <w:rPr>
          <w:rFonts w:ascii="Times New Roman" w:eastAsia="Calibri" w:hAnsi="Times New Roman"/>
          <w:spacing w:val="-8"/>
          <w:sz w:val="24"/>
          <w:szCs w:val="24"/>
          <w:lang w:val="en-ID" w:eastAsia="x-none"/>
        </w:rPr>
        <w:t>.</w:t>
      </w:r>
    </w:p>
    <w:p w14:paraId="2A5D621A" w14:textId="77777777" w:rsidR="0025689B" w:rsidRPr="0025689B" w:rsidRDefault="0025689B" w:rsidP="00B1472C">
      <w:pPr>
        <w:spacing w:after="0" w:line="360" w:lineRule="auto"/>
        <w:ind w:left="502" w:firstLine="491"/>
        <w:jc w:val="both"/>
        <w:rPr>
          <w:rFonts w:ascii="Times New Roman" w:hAnsi="Times New Roman"/>
          <w:spacing w:val="-8"/>
          <w:sz w:val="24"/>
          <w:szCs w:val="24"/>
          <w:lang w:val="en-US" w:eastAsia="x-none"/>
        </w:rPr>
      </w:pPr>
      <w:proofErr w:type="spellStart"/>
      <w:r w:rsidRPr="0025689B">
        <w:rPr>
          <w:rFonts w:ascii="Times New Roman" w:hAnsi="Times New Roman"/>
          <w:spacing w:val="-8"/>
          <w:sz w:val="24"/>
          <w:szCs w:val="24"/>
          <w:lang w:val="en-US" w:eastAsia="x-none"/>
        </w:rPr>
        <w:t>Prinsip</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pengendalian</w:t>
      </w:r>
      <w:proofErr w:type="spellEnd"/>
      <w:r w:rsidRPr="0025689B">
        <w:rPr>
          <w:rFonts w:ascii="Times New Roman" w:hAnsi="Times New Roman"/>
          <w:spacing w:val="-8"/>
          <w:sz w:val="24"/>
          <w:szCs w:val="24"/>
          <w:lang w:val="en-US" w:eastAsia="x-none"/>
        </w:rPr>
        <w:t xml:space="preserve"> dana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pembiayaan mudharabah </w:t>
      </w:r>
      <w:proofErr w:type="spellStart"/>
      <w:r w:rsidRPr="0025689B">
        <w:rPr>
          <w:rFonts w:ascii="Times New Roman" w:hAnsi="Times New Roman"/>
          <w:spacing w:val="-8"/>
          <w:sz w:val="24"/>
          <w:szCs w:val="24"/>
          <w:lang w:val="en-US" w:eastAsia="x-none"/>
        </w:rPr>
        <w:t>tidak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hanya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berperan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menjaga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transparansi</w:t>
      </w:r>
      <w:proofErr w:type="spellEnd"/>
      <w:r w:rsidRPr="0025689B">
        <w:rPr>
          <w:rFonts w:ascii="Times New Roman" w:hAnsi="Times New Roman"/>
          <w:spacing w:val="-8"/>
          <w:sz w:val="24"/>
          <w:szCs w:val="24"/>
          <w:lang w:val="en-US" w:eastAsia="x-none"/>
        </w:rPr>
        <w:t xml:space="preserve"> dan </w:t>
      </w:r>
      <w:proofErr w:type="spellStart"/>
      <w:r w:rsidRPr="0025689B">
        <w:rPr>
          <w:rFonts w:ascii="Times New Roman" w:hAnsi="Times New Roman"/>
          <w:spacing w:val="-8"/>
          <w:sz w:val="24"/>
          <w:szCs w:val="24"/>
          <w:lang w:val="en-US" w:eastAsia="x-none"/>
        </w:rPr>
        <w:t>akuntabilitas</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tetapi</w:t>
      </w:r>
      <w:proofErr w:type="spellEnd"/>
      <w:r w:rsidRPr="0025689B">
        <w:rPr>
          <w:rFonts w:ascii="Times New Roman" w:hAnsi="Times New Roman"/>
          <w:spacing w:val="-8"/>
          <w:sz w:val="24"/>
          <w:szCs w:val="24"/>
          <w:lang w:val="en-US" w:eastAsia="x-none"/>
        </w:rPr>
        <w:t xml:space="preserve"> juga merupakan </w:t>
      </w:r>
      <w:proofErr w:type="spellStart"/>
      <w:r w:rsidRPr="0025689B">
        <w:rPr>
          <w:rFonts w:ascii="Times New Roman" w:hAnsi="Times New Roman"/>
          <w:spacing w:val="-8"/>
          <w:sz w:val="24"/>
          <w:szCs w:val="24"/>
          <w:lang w:val="en-US" w:eastAsia="x-none"/>
        </w:rPr>
        <w:t>bagian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dari</w:t>
      </w:r>
      <w:proofErr w:type="spellEnd"/>
      <w:r w:rsidRPr="0025689B">
        <w:rPr>
          <w:rFonts w:ascii="Times New Roman" w:hAnsi="Times New Roman"/>
          <w:spacing w:val="-8"/>
          <w:sz w:val="24"/>
          <w:szCs w:val="24"/>
          <w:lang w:val="en-US" w:eastAsia="x-none"/>
        </w:rPr>
        <w:t xml:space="preserve"> upaya </w:t>
      </w:r>
      <w:proofErr w:type="spellStart"/>
      <w:r w:rsidRPr="0025689B">
        <w:rPr>
          <w:rFonts w:ascii="Times New Roman" w:hAnsi="Times New Roman"/>
          <w:spacing w:val="-8"/>
          <w:sz w:val="24"/>
          <w:szCs w:val="24"/>
          <w:lang w:val="en-US" w:eastAsia="x-none"/>
        </w:rPr>
        <w:t>memastikan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kepatuhan</w:t>
      </w:r>
      <w:proofErr w:type="spellEnd"/>
      <w:r w:rsidRPr="0025689B">
        <w:rPr>
          <w:rFonts w:ascii="Times New Roman" w:hAnsi="Times New Roman"/>
          <w:spacing w:val="-8"/>
          <w:sz w:val="24"/>
          <w:szCs w:val="24"/>
          <w:lang w:val="en-US" w:eastAsia="x-none"/>
        </w:rPr>
        <w:t xml:space="preserve"> terhadap </w:t>
      </w:r>
      <w:proofErr w:type="spellStart"/>
      <w:r w:rsidRPr="0025689B">
        <w:rPr>
          <w:rFonts w:ascii="Times New Roman" w:hAnsi="Times New Roman"/>
          <w:spacing w:val="-8"/>
          <w:sz w:val="24"/>
          <w:szCs w:val="24"/>
          <w:lang w:val="en-US" w:eastAsia="x-none"/>
        </w:rPr>
        <w:t>prinsip</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Dalam Islam, </w:t>
      </w:r>
      <w:proofErr w:type="spellStart"/>
      <w:r w:rsidRPr="0025689B">
        <w:rPr>
          <w:rFonts w:ascii="Times New Roman" w:hAnsi="Times New Roman"/>
          <w:spacing w:val="-8"/>
          <w:sz w:val="24"/>
          <w:szCs w:val="24"/>
          <w:lang w:val="en-US" w:eastAsia="x-none"/>
        </w:rPr>
        <w:t>transaksi</w:t>
      </w:r>
      <w:proofErr w:type="spellEnd"/>
      <w:r w:rsidRPr="0025689B">
        <w:rPr>
          <w:rFonts w:ascii="Times New Roman" w:hAnsi="Times New Roman"/>
          <w:spacing w:val="-8"/>
          <w:sz w:val="24"/>
          <w:szCs w:val="24"/>
          <w:lang w:val="en-US" w:eastAsia="x-none"/>
        </w:rPr>
        <w:t xml:space="preserve"> keuangan </w:t>
      </w:r>
      <w:proofErr w:type="spellStart"/>
      <w:r w:rsidRPr="0025689B">
        <w:rPr>
          <w:rFonts w:ascii="Times New Roman" w:hAnsi="Times New Roman"/>
          <w:spacing w:val="-8"/>
          <w:sz w:val="24"/>
          <w:szCs w:val="24"/>
          <w:lang w:val="en-US" w:eastAsia="x-none"/>
        </w:rPr>
        <w:t>harus</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bebas</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dari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unsur</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riba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gharar</w:t>
      </w:r>
      <w:proofErr w:type="spellEnd"/>
      <w:r w:rsidRPr="0025689B">
        <w:rPr>
          <w:rFonts w:ascii="Times New Roman" w:hAnsi="Times New Roman"/>
          <w:spacing w:val="-8"/>
          <w:sz w:val="24"/>
          <w:szCs w:val="24"/>
          <w:lang w:val="en-US" w:eastAsia="x-none"/>
        </w:rPr>
        <w:t xml:space="preserve">, dan </w:t>
      </w:r>
      <w:proofErr w:type="spellStart"/>
      <w:r w:rsidRPr="0025689B">
        <w:rPr>
          <w:rFonts w:ascii="Times New Roman" w:hAnsi="Times New Roman"/>
          <w:spacing w:val="-8"/>
          <w:sz w:val="24"/>
          <w:szCs w:val="24"/>
          <w:lang w:val="en-US" w:eastAsia="x-none"/>
        </w:rPr>
        <w:t>maysir</w:t>
      </w:r>
      <w:proofErr w:type="spellEnd"/>
      <w:r w:rsidRPr="0025689B">
        <w:rPr>
          <w:rFonts w:ascii="Times New Roman" w:hAnsi="Times New Roman"/>
          <w:spacing w:val="-8"/>
          <w:sz w:val="24"/>
          <w:szCs w:val="24"/>
          <w:lang w:val="en-US" w:eastAsia="x-none"/>
        </w:rPr>
        <w:t xml:space="preserve"> (Aziz et al., 2022; </w:t>
      </w:r>
      <w:proofErr w:type="spellStart"/>
      <w:r w:rsidRPr="0025689B">
        <w:rPr>
          <w:rFonts w:ascii="Times New Roman" w:hAnsi="Times New Roman"/>
          <w:spacing w:val="-8"/>
          <w:sz w:val="24"/>
          <w:szCs w:val="24"/>
          <w:lang w:val="en-US" w:eastAsia="x-none"/>
        </w:rPr>
        <w:t>Syamsul</w:t>
      </w:r>
      <w:proofErr w:type="spellEnd"/>
      <w:r w:rsidRPr="0025689B">
        <w:rPr>
          <w:rFonts w:ascii="Times New Roman" w:hAnsi="Times New Roman"/>
          <w:spacing w:val="-8"/>
          <w:sz w:val="24"/>
          <w:szCs w:val="24"/>
          <w:lang w:val="en-US" w:eastAsia="x-none"/>
        </w:rPr>
        <w:t xml:space="preserve"> Arifin, 2018). Oleh </w:t>
      </w:r>
      <w:proofErr w:type="spellStart"/>
      <w:r w:rsidRPr="0025689B">
        <w:rPr>
          <w:rFonts w:ascii="Times New Roman" w:hAnsi="Times New Roman"/>
          <w:spacing w:val="-8"/>
          <w:sz w:val="24"/>
          <w:szCs w:val="24"/>
          <w:lang w:val="en-US" w:eastAsia="x-none"/>
        </w:rPr>
        <w:t>karena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itu</w:t>
      </w:r>
      <w:proofErr w:type="spellEnd"/>
      <w:r w:rsidRPr="0025689B">
        <w:rPr>
          <w:rFonts w:ascii="Times New Roman" w:hAnsi="Times New Roman"/>
          <w:spacing w:val="-8"/>
          <w:sz w:val="24"/>
          <w:szCs w:val="24"/>
          <w:lang w:val="en-US" w:eastAsia="x-none"/>
        </w:rPr>
        <w:t xml:space="preserve">, pengawasan yang </w:t>
      </w:r>
      <w:proofErr w:type="spellStart"/>
      <w:r w:rsidRPr="0025689B">
        <w:rPr>
          <w:rFonts w:ascii="Times New Roman" w:hAnsi="Times New Roman"/>
          <w:spacing w:val="-8"/>
          <w:sz w:val="24"/>
          <w:szCs w:val="24"/>
          <w:lang w:val="en-US" w:eastAsia="x-none"/>
        </w:rPr>
        <w:t>ketat</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penggunaan dana </w:t>
      </w:r>
      <w:proofErr w:type="spellStart"/>
      <w:r w:rsidRPr="0025689B">
        <w:rPr>
          <w:rFonts w:ascii="Times New Roman" w:hAnsi="Times New Roman"/>
          <w:spacing w:val="-8"/>
          <w:sz w:val="24"/>
          <w:szCs w:val="24"/>
          <w:lang w:val="en-US" w:eastAsia="x-none"/>
        </w:rPr>
        <w:t>menjadi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langkah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esensial</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untuk</w:t>
      </w:r>
      <w:proofErr w:type="spellEnd"/>
      <w:r w:rsidRPr="0025689B">
        <w:rPr>
          <w:rFonts w:ascii="Times New Roman" w:hAnsi="Times New Roman"/>
          <w:spacing w:val="-8"/>
          <w:sz w:val="24"/>
          <w:szCs w:val="24"/>
          <w:lang w:val="en-US" w:eastAsia="x-none"/>
        </w:rPr>
        <w:t xml:space="preserve"> menghindari </w:t>
      </w:r>
      <w:proofErr w:type="spellStart"/>
      <w:r w:rsidRPr="0025689B">
        <w:rPr>
          <w:rFonts w:ascii="Times New Roman" w:hAnsi="Times New Roman"/>
          <w:spacing w:val="-8"/>
          <w:sz w:val="24"/>
          <w:szCs w:val="24"/>
          <w:lang w:val="en-US" w:eastAsia="x-none"/>
        </w:rPr>
        <w:t>praktik</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bertentangan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w:t>
      </w:r>
    </w:p>
    <w:p w14:paraId="5B89568C" w14:textId="77777777" w:rsidR="0025689B" w:rsidRPr="0025689B" w:rsidRDefault="0025689B" w:rsidP="00B1472C">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lanjut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oleh </w:t>
      </w:r>
      <w:proofErr w:type="spellStart"/>
      <w:r w:rsidRPr="0025689B">
        <w:rPr>
          <w:rFonts w:ascii="Times New Roman" w:eastAsia="Calibri" w:hAnsi="Times New Roman"/>
          <w:spacing w:val="-8"/>
          <w:sz w:val="24"/>
          <w:szCs w:val="24"/>
          <w:lang w:val="en-ID" w:eastAsia="x-none"/>
        </w:rPr>
        <w:t>Rahardiansyah</w:t>
      </w:r>
      <w:proofErr w:type="spellEnd"/>
      <w:r w:rsidRPr="0025689B">
        <w:rPr>
          <w:rFonts w:ascii="Times New Roman" w:eastAsia="Calibri" w:hAnsi="Times New Roman"/>
          <w:spacing w:val="-8"/>
          <w:sz w:val="24"/>
          <w:szCs w:val="24"/>
          <w:lang w:val="en-ID" w:eastAsia="x-none"/>
        </w:rPr>
        <w:t xml:space="preserve"> et al. (2023) </w:t>
      </w:r>
      <w:proofErr w:type="spellStart"/>
      <w:r w:rsidRPr="0025689B">
        <w:rPr>
          <w:rFonts w:ascii="Times New Roman" w:eastAsia="Calibri" w:hAnsi="Times New Roman"/>
          <w:spacing w:val="-8"/>
          <w:sz w:val="24"/>
          <w:szCs w:val="24"/>
          <w:lang w:val="en-ID" w:eastAsia="x-none"/>
        </w:rPr>
        <w:t>menunjukkan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strategi </w:t>
      </w:r>
      <w:proofErr w:type="spellStart"/>
      <w:r w:rsidRPr="0025689B">
        <w:rPr>
          <w:rFonts w:ascii="Times New Roman" w:eastAsia="Calibri" w:hAnsi="Times New Roman"/>
          <w:spacing w:val="-8"/>
          <w:sz w:val="24"/>
          <w:szCs w:val="24"/>
          <w:lang w:val="en-ID" w:eastAsia="x-none"/>
        </w:rPr>
        <w:t>mitigasi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seperti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memperketat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analisis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kelayakan</w:t>
      </w:r>
      <w:proofErr w:type="spellEnd"/>
      <w:r w:rsidRPr="0025689B">
        <w:rPr>
          <w:rFonts w:ascii="Times New Roman" w:eastAsia="Calibri" w:hAnsi="Times New Roman"/>
          <w:spacing w:val="-8"/>
          <w:sz w:val="24"/>
          <w:szCs w:val="24"/>
          <w:lang w:val="en-ID" w:eastAsia="x-none"/>
        </w:rPr>
        <w:t xml:space="preserve"> dan on-site monitoring </w:t>
      </w:r>
      <w:proofErr w:type="spellStart"/>
      <w:r w:rsidRPr="0025689B">
        <w:rPr>
          <w:rFonts w:ascii="Times New Roman" w:eastAsia="Calibri" w:hAnsi="Times New Roman"/>
          <w:spacing w:val="-8"/>
          <w:sz w:val="24"/>
          <w:szCs w:val="24"/>
          <w:lang w:val="en-ID" w:eastAsia="x-none"/>
        </w:rPr>
        <w:t>berperan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meminimalkan</w:t>
      </w:r>
      <w:proofErr w:type="spellEnd"/>
      <w:r w:rsidRPr="0025689B">
        <w:rPr>
          <w:rFonts w:ascii="Times New Roman" w:eastAsia="Calibri" w:hAnsi="Times New Roman"/>
          <w:spacing w:val="-8"/>
          <w:sz w:val="24"/>
          <w:szCs w:val="24"/>
          <w:lang w:val="en-ID" w:eastAsia="x-none"/>
        </w:rPr>
        <w:t xml:space="preserve"> moral hazard pada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Hal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sejalan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temuan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Sufyati</w:t>
      </w:r>
      <w:proofErr w:type="spellEnd"/>
      <w:r w:rsidRPr="0025689B">
        <w:rPr>
          <w:rFonts w:ascii="Times New Roman" w:eastAsia="Calibri" w:hAnsi="Times New Roman"/>
          <w:spacing w:val="-8"/>
          <w:sz w:val="24"/>
          <w:szCs w:val="24"/>
          <w:lang w:val="en-ID" w:eastAsia="x-none"/>
        </w:rPr>
        <w:t xml:space="preserve"> &amp; Yeni (2018) yang </w:t>
      </w:r>
      <w:proofErr w:type="spellStart"/>
      <w:r w:rsidRPr="0025689B">
        <w:rPr>
          <w:rFonts w:ascii="Times New Roman" w:eastAsia="Calibri" w:hAnsi="Times New Roman"/>
          <w:spacing w:val="-8"/>
          <w:sz w:val="24"/>
          <w:szCs w:val="24"/>
          <w:lang w:val="en-ID" w:eastAsia="x-none"/>
        </w:rPr>
        <w:t>menekankan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seleksi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calon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penerapan</w:t>
      </w:r>
      <w:proofErr w:type="spellEnd"/>
      <w:r w:rsidRPr="0025689B">
        <w:rPr>
          <w:rFonts w:ascii="Times New Roman" w:eastAsia="Calibri" w:hAnsi="Times New Roman"/>
          <w:spacing w:val="-8"/>
          <w:sz w:val="24"/>
          <w:szCs w:val="24"/>
          <w:lang w:val="en-ID" w:eastAsia="x-none"/>
        </w:rPr>
        <w:t xml:space="preserve"> audit </w:t>
      </w:r>
      <w:proofErr w:type="spellStart"/>
      <w:r w:rsidRPr="0025689B">
        <w:rPr>
          <w:rFonts w:ascii="Times New Roman" w:eastAsia="Calibri" w:hAnsi="Times New Roman"/>
          <w:spacing w:val="-8"/>
          <w:sz w:val="24"/>
          <w:szCs w:val="24"/>
          <w:lang w:val="en-ID" w:eastAsia="x-none"/>
        </w:rPr>
        <w:t>berkala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mengamankan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sejalan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Febianto</w:t>
      </w:r>
      <w:proofErr w:type="spellEnd"/>
      <w:r w:rsidRPr="0025689B">
        <w:rPr>
          <w:rFonts w:ascii="Times New Roman" w:eastAsia="Calibri" w:hAnsi="Times New Roman"/>
          <w:spacing w:val="-8"/>
          <w:sz w:val="24"/>
          <w:szCs w:val="24"/>
          <w:lang w:val="en-ID" w:eastAsia="x-none"/>
        </w:rPr>
        <w:t xml:space="preserve"> (2009), yang </w:t>
      </w:r>
      <w:proofErr w:type="spellStart"/>
      <w:r w:rsidRPr="0025689B">
        <w:rPr>
          <w:rFonts w:ascii="Times New Roman" w:eastAsia="Calibri" w:hAnsi="Times New Roman"/>
          <w:spacing w:val="-8"/>
          <w:sz w:val="24"/>
          <w:szCs w:val="24"/>
          <w:lang w:val="en-ID" w:eastAsia="x-none"/>
        </w:rPr>
        <w:t>menyoroti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diversifikasi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evaluasi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kelayakan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sebagai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metode</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mitigasi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w:t>
      </w:r>
    </w:p>
    <w:p w14:paraId="3ECA2BEA" w14:textId="77777777" w:rsidR="0025689B" w:rsidRPr="0025689B" w:rsidRDefault="0025689B" w:rsidP="00B1472C">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lastRenderedPageBreak/>
        <w:t>Penggunaan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teknologi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sistem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pelacakan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keuangan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dijelaskan</w:t>
      </w:r>
      <w:proofErr w:type="spellEnd"/>
      <w:r w:rsidRPr="0025689B">
        <w:rPr>
          <w:rFonts w:ascii="Times New Roman" w:eastAsia="Calibri" w:hAnsi="Times New Roman"/>
          <w:spacing w:val="-8"/>
          <w:sz w:val="24"/>
          <w:szCs w:val="24"/>
          <w:lang w:val="en-ID" w:eastAsia="x-none"/>
        </w:rPr>
        <w:t xml:space="preserve"> oleh Salman (2023) </w:t>
      </w:r>
      <w:proofErr w:type="spellStart"/>
      <w:r w:rsidRPr="0025689B">
        <w:rPr>
          <w:rFonts w:ascii="Times New Roman" w:eastAsia="Calibri" w:hAnsi="Times New Roman"/>
          <w:spacing w:val="-8"/>
          <w:sz w:val="24"/>
          <w:szCs w:val="24"/>
          <w:lang w:val="en-ID" w:eastAsia="x-none"/>
        </w:rPr>
        <w:t>menawarkan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dimensi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baru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di mana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efisien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dilakukan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meningkatkan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kepercayaan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bank dan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demikian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yang </w:t>
      </w:r>
      <w:proofErr w:type="spellStart"/>
      <w:r w:rsidRPr="0025689B">
        <w:rPr>
          <w:rFonts w:ascii="Times New Roman" w:eastAsia="Calibri" w:hAnsi="Times New Roman"/>
          <w:spacing w:val="-8"/>
          <w:sz w:val="24"/>
          <w:szCs w:val="24"/>
          <w:lang w:val="en-ID" w:eastAsia="x-none"/>
        </w:rPr>
        <w:t>efektif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audit </w:t>
      </w:r>
      <w:proofErr w:type="spellStart"/>
      <w:r w:rsidRPr="0025689B">
        <w:rPr>
          <w:rFonts w:ascii="Times New Roman" w:eastAsia="Calibri" w:hAnsi="Times New Roman"/>
          <w:spacing w:val="-8"/>
          <w:sz w:val="24"/>
          <w:szCs w:val="24"/>
          <w:lang w:val="en-ID" w:eastAsia="x-none"/>
        </w:rPr>
        <w:t>reguler</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penggunaan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teknologi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memitigasi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muncul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serta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meningkatkan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kepercayaan</w:t>
      </w:r>
      <w:proofErr w:type="spellEnd"/>
      <w:r w:rsidRPr="0025689B">
        <w:rPr>
          <w:rFonts w:ascii="Times New Roman" w:eastAsia="Calibri" w:hAnsi="Times New Roman"/>
          <w:spacing w:val="-8"/>
          <w:sz w:val="24"/>
          <w:szCs w:val="24"/>
          <w:lang w:val="en-ID" w:eastAsia="x-none"/>
        </w:rPr>
        <w:t xml:space="preserve"> di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pemangku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kepentingan</w:t>
      </w:r>
      <w:proofErr w:type="spellEnd"/>
      <w:r w:rsidRPr="0025689B">
        <w:rPr>
          <w:rFonts w:ascii="Times New Roman" w:eastAsia="Calibri" w:hAnsi="Times New Roman"/>
          <w:spacing w:val="-8"/>
          <w:sz w:val="24"/>
          <w:szCs w:val="24"/>
          <w:lang w:val="en-ID" w:eastAsia="x-none"/>
        </w:rPr>
        <w:t>.</w:t>
      </w:r>
    </w:p>
    <w:p w14:paraId="6D037324" w14:textId="77777777" w:rsidR="0025689B" w:rsidRPr="0025689B" w:rsidRDefault="0025689B" w:rsidP="00B1472C">
      <w:pPr>
        <w:spacing w:after="0" w:line="360" w:lineRule="auto"/>
        <w:ind w:left="502" w:firstLine="491"/>
        <w:jc w:val="both"/>
        <w:rPr>
          <w:rFonts w:ascii="Times New Roman" w:eastAsia="Calibri" w:hAnsi="Times New Roman"/>
          <w:b/>
          <w:bCs/>
          <w:spacing w:val="-8"/>
          <w:kern w:val="2"/>
          <w:sz w:val="24"/>
          <w:szCs w:val="24"/>
          <w:lang w:val="en-US" w:eastAsia="x-none"/>
        </w:rPr>
      </w:pP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memiliki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implikasi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teoritis</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praktis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teoritis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memperkuat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pemahaman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tentang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menonjolkan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akuntabilitas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sebagai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elemen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kunci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mengurangi</w:t>
      </w:r>
      <w:proofErr w:type="spellEnd"/>
      <w:r w:rsidRPr="0025689B">
        <w:rPr>
          <w:rFonts w:ascii="Times New Roman" w:eastAsia="Calibri" w:hAnsi="Times New Roman"/>
          <w:spacing w:val="-8"/>
          <w:sz w:val="24"/>
          <w:szCs w:val="24"/>
          <w:lang w:val="en-ID" w:eastAsia="x-none"/>
        </w:rPr>
        <w:t xml:space="preserve"> moral hazard dan </w:t>
      </w:r>
      <w:proofErr w:type="spellStart"/>
      <w:r w:rsidRPr="0025689B">
        <w:rPr>
          <w:rFonts w:ascii="Times New Roman" w:eastAsia="Calibri" w:hAnsi="Times New Roman"/>
          <w:spacing w:val="-8"/>
          <w:sz w:val="24"/>
          <w:szCs w:val="24"/>
          <w:lang w:val="en-ID" w:eastAsia="x-none"/>
        </w:rPr>
        <w:t>memastikan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kepatuhan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prinsip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Kontribusi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menambah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literatur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manajemen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di bank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terutama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mengelola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potensi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penyimpangan</w:t>
      </w:r>
      <w:proofErr w:type="spellEnd"/>
      <w:r w:rsidRPr="0025689B">
        <w:rPr>
          <w:rFonts w:ascii="Times New Roman" w:eastAsia="Calibri" w:hAnsi="Times New Roman"/>
          <w:spacing w:val="-8"/>
          <w:sz w:val="24"/>
          <w:szCs w:val="24"/>
          <w:lang w:val="en-ID" w:eastAsia="x-none"/>
        </w:rPr>
        <w:t xml:space="preserve"> pada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berbasis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serta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menjadi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acuan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pengembangan</w:t>
      </w:r>
      <w:proofErr w:type="spellEnd"/>
      <w:r w:rsidRPr="0025689B">
        <w:rPr>
          <w:rFonts w:ascii="Times New Roman" w:eastAsia="Calibri" w:hAnsi="Times New Roman"/>
          <w:spacing w:val="-8"/>
          <w:sz w:val="24"/>
          <w:szCs w:val="24"/>
          <w:lang w:val="en-ID" w:eastAsia="x-none"/>
        </w:rPr>
        <w:t xml:space="preserve"> model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berbasis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teknologi</w:t>
      </w:r>
      <w:proofErr w:type="spellEnd"/>
      <w:r w:rsidRPr="0025689B">
        <w:rPr>
          <w:rFonts w:ascii="Times New Roman" w:eastAsia="Calibri" w:hAnsi="Times New Roman"/>
          <w:spacing w:val="-8"/>
          <w:sz w:val="24"/>
          <w:szCs w:val="24"/>
          <w:lang w:val="en-ID" w:eastAsia="x-none"/>
        </w:rPr>
        <w:t xml:space="preserve"> di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praktis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bank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mendorong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perbaikan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sistem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audit </w:t>
      </w:r>
      <w:proofErr w:type="spellStart"/>
      <w:r w:rsidRPr="0025689B">
        <w:rPr>
          <w:rFonts w:ascii="Times New Roman" w:eastAsia="Calibri" w:hAnsi="Times New Roman"/>
          <w:spacing w:val="-8"/>
          <w:sz w:val="24"/>
          <w:szCs w:val="24"/>
          <w:lang w:val="en-ID" w:eastAsia="x-none"/>
        </w:rPr>
        <w:t>reguler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analisis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kelayakan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ketat</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pemanfaatan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teknologi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keuangan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seperti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pelacakan</w:t>
      </w:r>
      <w:proofErr w:type="spellEnd"/>
      <w:r w:rsidRPr="0025689B">
        <w:rPr>
          <w:rFonts w:ascii="Times New Roman" w:eastAsia="Calibri" w:hAnsi="Times New Roman"/>
          <w:spacing w:val="-8"/>
          <w:sz w:val="24"/>
          <w:szCs w:val="24"/>
          <w:lang w:val="en-ID" w:eastAsia="x-none"/>
        </w:rPr>
        <w:t xml:space="preserve"> digital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memastikan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penggunaan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kesepakatan</w:t>
      </w:r>
      <w:proofErr w:type="spellEnd"/>
      <w:r w:rsidRPr="0025689B">
        <w:rPr>
          <w:rFonts w:ascii="Times New Roman" w:eastAsia="Calibri" w:hAnsi="Times New Roman"/>
          <w:spacing w:val="-8"/>
          <w:sz w:val="24"/>
          <w:szCs w:val="24"/>
          <w:lang w:val="en-ID" w:eastAsia="x-none"/>
        </w:rPr>
        <w:t xml:space="preserve">. Bagi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peningkatan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memberikan</w:t>
      </w:r>
      <w:proofErr w:type="spellEnd"/>
      <w:r w:rsidRPr="0025689B">
        <w:rPr>
          <w:rFonts w:ascii="Times New Roman" w:eastAsia="Calibri" w:hAnsi="Times New Roman"/>
          <w:spacing w:val="-8"/>
          <w:sz w:val="24"/>
          <w:szCs w:val="24"/>
          <w:lang w:val="en-ID" w:eastAsia="x-none"/>
        </w:rPr>
        <w:t xml:space="preserve"> rasa </w:t>
      </w:r>
      <w:proofErr w:type="spellStart"/>
      <w:r w:rsidRPr="0025689B">
        <w:rPr>
          <w:rFonts w:ascii="Times New Roman" w:eastAsia="Calibri" w:hAnsi="Times New Roman"/>
          <w:spacing w:val="-8"/>
          <w:sz w:val="24"/>
          <w:szCs w:val="24"/>
          <w:lang w:val="en-ID" w:eastAsia="x-none"/>
        </w:rPr>
        <w:t>aman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nyaman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sehingga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memperkuat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kepercayaan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Adapun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industri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keuangan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strategi </w:t>
      </w:r>
      <w:proofErr w:type="spellStart"/>
      <w:r w:rsidRPr="0025689B">
        <w:rPr>
          <w:rFonts w:ascii="Times New Roman" w:eastAsia="Calibri" w:hAnsi="Times New Roman"/>
          <w:spacing w:val="-8"/>
          <w:sz w:val="24"/>
          <w:szCs w:val="24"/>
          <w:lang w:val="en-ID" w:eastAsia="x-none"/>
        </w:rPr>
        <w:t>pengendalian</w:t>
      </w:r>
      <w:proofErr w:type="spellEnd"/>
      <w:r w:rsidRPr="0025689B">
        <w:rPr>
          <w:rFonts w:ascii="Times New Roman" w:eastAsia="Calibri" w:hAnsi="Times New Roman"/>
          <w:spacing w:val="-8"/>
          <w:sz w:val="24"/>
          <w:szCs w:val="24"/>
          <w:lang w:val="en-ID" w:eastAsia="x-none"/>
        </w:rPr>
        <w:t xml:space="preserve"> dana yang </w:t>
      </w:r>
      <w:proofErr w:type="spellStart"/>
      <w:r w:rsidRPr="0025689B">
        <w:rPr>
          <w:rFonts w:ascii="Times New Roman" w:eastAsia="Calibri" w:hAnsi="Times New Roman"/>
          <w:spacing w:val="-8"/>
          <w:sz w:val="24"/>
          <w:szCs w:val="24"/>
          <w:lang w:val="en-ID" w:eastAsia="x-none"/>
        </w:rPr>
        <w:t>efektif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meningkatkan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reputasi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sektor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meminimalkan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moral hazard, yang pada </w:t>
      </w:r>
      <w:proofErr w:type="spellStart"/>
      <w:r w:rsidRPr="0025689B">
        <w:rPr>
          <w:rFonts w:ascii="Times New Roman" w:eastAsia="Calibri" w:hAnsi="Times New Roman"/>
          <w:spacing w:val="-8"/>
          <w:sz w:val="24"/>
          <w:szCs w:val="24"/>
          <w:lang w:val="en-ID" w:eastAsia="x-none"/>
        </w:rPr>
        <w:t>akhirnya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menarik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banyak</w:t>
      </w:r>
      <w:proofErr w:type="spellEnd"/>
      <w:r w:rsidRPr="0025689B">
        <w:rPr>
          <w:rFonts w:ascii="Times New Roman" w:eastAsia="Calibri" w:hAnsi="Times New Roman"/>
          <w:spacing w:val="-8"/>
          <w:sz w:val="24"/>
          <w:szCs w:val="24"/>
          <w:lang w:val="en-ID" w:eastAsia="x-none"/>
        </w:rPr>
        <w:t xml:space="preserve"> investor dan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w:t>
      </w:r>
    </w:p>
    <w:p w14:paraId="386522B1" w14:textId="77777777" w:rsidR="0025689B" w:rsidRPr="0025689B" w:rsidRDefault="0025689B" w:rsidP="00B1472C">
      <w:pPr>
        <w:numPr>
          <w:ilvl w:val="3"/>
          <w:numId w:val="11"/>
        </w:numPr>
        <w:spacing w:after="0" w:line="360" w:lineRule="auto"/>
        <w:contextualSpacing/>
        <w:jc w:val="both"/>
        <w:rPr>
          <w:rFonts w:ascii="Times New Roman" w:eastAsia="Calibri" w:hAnsi="Times New Roman"/>
          <w:b/>
          <w:bCs/>
          <w:noProof/>
          <w:kern w:val="2"/>
          <w:sz w:val="24"/>
          <w:szCs w:val="24"/>
          <w:lang w:val="en-ID"/>
        </w:rPr>
      </w:pPr>
      <w:r w:rsidRPr="0025689B">
        <w:rPr>
          <w:rFonts w:ascii="Times New Roman" w:eastAsia="Calibri" w:hAnsi="Times New Roman"/>
          <w:noProof/>
          <w:kern w:val="2"/>
          <w:sz w:val="24"/>
          <w:szCs w:val="24"/>
          <w:lang w:val="en-ID"/>
        </w:rPr>
        <w:t>Dukungan bank</w:t>
      </w:r>
    </w:p>
    <w:p w14:paraId="1AF0A876" w14:textId="77777777" w:rsidR="0025689B" w:rsidRPr="0025689B" w:rsidRDefault="0025689B" w:rsidP="00B1472C">
      <w:pPr>
        <w:spacing w:after="0" w:line="360" w:lineRule="auto"/>
        <w:ind w:left="502" w:firstLine="491"/>
        <w:jc w:val="both"/>
        <w:rPr>
          <w:rFonts w:ascii="Times New Roman" w:hAnsi="Times New Roman"/>
          <w:b/>
          <w:bCs/>
          <w:spacing w:val="-8"/>
          <w:kern w:val="2"/>
          <w:sz w:val="24"/>
          <w:szCs w:val="24"/>
          <w:lang w:val="en-US" w:eastAsia="x-none"/>
        </w:rPr>
      </w:pPr>
      <w:r w:rsidRPr="0025689B">
        <w:rPr>
          <w:rFonts w:ascii="Times New Roman" w:hAnsi="Times New Roman"/>
          <w:spacing w:val="-8"/>
          <w:sz w:val="24"/>
          <w:szCs w:val="24"/>
          <w:lang w:val="en-US" w:eastAsia="x-none"/>
        </w:rPr>
        <w:t xml:space="preserve">Komitmen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diwujudkan</w:t>
      </w:r>
      <w:proofErr w:type="spellEnd"/>
      <w:r w:rsidRPr="0025689B">
        <w:rPr>
          <w:rFonts w:ascii="Times New Roman" w:hAnsi="Times New Roman"/>
          <w:spacing w:val="-8"/>
          <w:sz w:val="24"/>
          <w:szCs w:val="24"/>
          <w:lang w:val="en-US" w:eastAsia="x-none"/>
        </w:rPr>
        <w:t xml:space="preserve"> melalui pengawasan yang </w:t>
      </w:r>
      <w:proofErr w:type="spellStart"/>
      <w:r w:rsidRPr="0025689B">
        <w:rPr>
          <w:rFonts w:ascii="Times New Roman" w:hAnsi="Times New Roman"/>
          <w:spacing w:val="-8"/>
          <w:sz w:val="24"/>
          <w:szCs w:val="24"/>
          <w:lang w:val="en-US" w:eastAsia="x-none"/>
        </w:rPr>
        <w:t>intensif</w:t>
      </w:r>
      <w:proofErr w:type="spellEnd"/>
      <w:r w:rsidRPr="0025689B">
        <w:rPr>
          <w:rFonts w:ascii="Times New Roman" w:hAnsi="Times New Roman"/>
          <w:spacing w:val="-8"/>
          <w:sz w:val="24"/>
          <w:szCs w:val="24"/>
          <w:lang w:val="en-US" w:eastAsia="x-none"/>
        </w:rPr>
        <w:t xml:space="preserve"> dan </w:t>
      </w:r>
      <w:proofErr w:type="spellStart"/>
      <w:r w:rsidRPr="0025689B">
        <w:rPr>
          <w:rFonts w:ascii="Times New Roman" w:hAnsi="Times New Roman"/>
          <w:spacing w:val="-8"/>
          <w:sz w:val="24"/>
          <w:szCs w:val="24"/>
          <w:lang w:val="en-US" w:eastAsia="x-none"/>
        </w:rPr>
        <w:t>dukungan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berkesinambungan</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bertujuan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memastikan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mudharib</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penerima</w:t>
      </w:r>
      <w:proofErr w:type="spellEnd"/>
      <w:r w:rsidRPr="0025689B">
        <w:rPr>
          <w:rFonts w:ascii="Times New Roman" w:hAnsi="Times New Roman"/>
          <w:spacing w:val="-8"/>
          <w:sz w:val="24"/>
          <w:szCs w:val="24"/>
          <w:lang w:val="en-US" w:eastAsia="x-none"/>
        </w:rPr>
        <w:t xml:space="preserve"> pembiayaan) mematuhi dan menjalankan </w:t>
      </w:r>
      <w:proofErr w:type="spellStart"/>
      <w:r w:rsidRPr="0025689B">
        <w:rPr>
          <w:rFonts w:ascii="Times New Roman" w:hAnsi="Times New Roman"/>
          <w:spacing w:val="-8"/>
          <w:sz w:val="24"/>
          <w:szCs w:val="24"/>
          <w:lang w:val="en-US" w:eastAsia="x-none"/>
        </w:rPr>
        <w:t>kewajibannya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sungguh-sungguh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Dukungan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dari</w:t>
      </w:r>
      <w:proofErr w:type="spellEnd"/>
      <w:r w:rsidRPr="0025689B">
        <w:rPr>
          <w:rFonts w:ascii="Times New Roman" w:hAnsi="Times New Roman"/>
          <w:spacing w:val="-8"/>
          <w:sz w:val="24"/>
          <w:szCs w:val="24"/>
          <w:lang w:val="en-US" w:eastAsia="x-none"/>
        </w:rPr>
        <w:t xml:space="preserve"> bank, yang </w:t>
      </w:r>
      <w:proofErr w:type="spellStart"/>
      <w:r w:rsidRPr="0025689B">
        <w:rPr>
          <w:rFonts w:ascii="Times New Roman" w:hAnsi="Times New Roman"/>
          <w:spacing w:val="-8"/>
          <w:sz w:val="24"/>
          <w:szCs w:val="24"/>
          <w:lang w:val="en-US" w:eastAsia="x-none"/>
        </w:rPr>
        <w:t>meliputi</w:t>
      </w:r>
      <w:proofErr w:type="spellEnd"/>
      <w:r w:rsidRPr="0025689B">
        <w:rPr>
          <w:rFonts w:ascii="Times New Roman" w:hAnsi="Times New Roman"/>
          <w:spacing w:val="-8"/>
          <w:sz w:val="24"/>
          <w:szCs w:val="24"/>
          <w:lang w:val="en-US" w:eastAsia="x-none"/>
        </w:rPr>
        <w:t xml:space="preserve"> pengawasan langsung </w:t>
      </w:r>
      <w:r w:rsidRPr="0025689B">
        <w:rPr>
          <w:rFonts w:ascii="Times New Roman" w:eastAsia="Calibri" w:hAnsi="Times New Roman"/>
          <w:spacing w:val="-8"/>
          <w:sz w:val="24"/>
          <w:szCs w:val="24"/>
          <w:lang w:val="en-ID" w:eastAsia="x-none"/>
        </w:rPr>
        <w:t>di</w:t>
      </w:r>
      <w:r w:rsidRPr="0025689B">
        <w:rPr>
          <w:rFonts w:ascii="Times New Roman" w:hAnsi="Times New Roman"/>
          <w:spacing w:val="-8"/>
          <w:sz w:val="24"/>
          <w:szCs w:val="24"/>
          <w:lang w:val="en-US" w:eastAsia="x-none"/>
        </w:rPr>
        <w:t xml:space="preserve"> lokasi </w:t>
      </w:r>
      <w:proofErr w:type="spellStart"/>
      <w:r w:rsidRPr="0025689B">
        <w:rPr>
          <w:rFonts w:ascii="Times New Roman" w:hAnsi="Times New Roman"/>
          <w:spacing w:val="-8"/>
          <w:sz w:val="24"/>
          <w:szCs w:val="24"/>
          <w:lang w:val="en-US" w:eastAsia="x-none"/>
        </w:rPr>
        <w:t>serta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analisis</w:t>
      </w:r>
      <w:proofErr w:type="spellEnd"/>
      <w:r w:rsidRPr="0025689B">
        <w:rPr>
          <w:rFonts w:ascii="Times New Roman" w:hAnsi="Times New Roman"/>
          <w:spacing w:val="-8"/>
          <w:sz w:val="24"/>
          <w:szCs w:val="24"/>
          <w:lang w:val="en-US" w:eastAsia="x-none"/>
        </w:rPr>
        <w:t xml:space="preserve"> kelayakan </w:t>
      </w:r>
      <w:proofErr w:type="spellStart"/>
      <w:r w:rsidRPr="0025689B">
        <w:rPr>
          <w:rFonts w:ascii="Times New Roman" w:hAnsi="Times New Roman"/>
          <w:spacing w:val="-8"/>
          <w:sz w:val="24"/>
          <w:szCs w:val="24"/>
          <w:lang w:val="en-US" w:eastAsia="x-none"/>
        </w:rPr>
        <w:t>usaha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secara</w:t>
      </w:r>
      <w:proofErr w:type="spellEnd"/>
      <w:r w:rsidRPr="0025689B">
        <w:rPr>
          <w:rFonts w:ascii="Times New Roman" w:hAnsi="Times New Roman"/>
          <w:spacing w:val="-8"/>
          <w:sz w:val="24"/>
          <w:szCs w:val="24"/>
          <w:lang w:val="en-US" w:eastAsia="x-none"/>
        </w:rPr>
        <w:t xml:space="preserve"> komprehensif, </w:t>
      </w:r>
      <w:proofErr w:type="spellStart"/>
      <w:r w:rsidRPr="0025689B">
        <w:rPr>
          <w:rFonts w:ascii="Times New Roman" w:hAnsi="Times New Roman"/>
          <w:spacing w:val="-8"/>
          <w:sz w:val="24"/>
          <w:szCs w:val="24"/>
          <w:lang w:val="en-US" w:eastAsia="x-none"/>
        </w:rPr>
        <w:t>terbukti</w:t>
      </w:r>
      <w:proofErr w:type="spellEnd"/>
      <w:r w:rsidRPr="0025689B">
        <w:rPr>
          <w:rFonts w:ascii="Times New Roman" w:hAnsi="Times New Roman"/>
          <w:spacing w:val="-8"/>
          <w:sz w:val="24"/>
          <w:szCs w:val="24"/>
          <w:lang w:val="en-US" w:eastAsia="x-none"/>
        </w:rPr>
        <w:t xml:space="preserve"> efektif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memitigasi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moral hazard.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sering kali </w:t>
      </w:r>
      <w:proofErr w:type="spellStart"/>
      <w:r w:rsidRPr="0025689B">
        <w:rPr>
          <w:rFonts w:ascii="Times New Roman" w:hAnsi="Times New Roman"/>
          <w:spacing w:val="-8"/>
          <w:sz w:val="24"/>
          <w:szCs w:val="24"/>
          <w:lang w:val="en-US" w:eastAsia="x-none"/>
        </w:rPr>
        <w:t>muncul</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bentuk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representasi</w:t>
      </w:r>
      <w:proofErr w:type="spellEnd"/>
      <w:r w:rsidRPr="0025689B">
        <w:rPr>
          <w:rFonts w:ascii="Times New Roman" w:hAnsi="Times New Roman"/>
          <w:spacing w:val="-8"/>
          <w:sz w:val="24"/>
          <w:szCs w:val="24"/>
          <w:lang w:val="en-US" w:eastAsia="x-none"/>
        </w:rPr>
        <w:t xml:space="preserve"> informasi yang salah </w:t>
      </w:r>
      <w:proofErr w:type="spellStart"/>
      <w:r w:rsidRPr="0025689B">
        <w:rPr>
          <w:rFonts w:ascii="Times New Roman" w:hAnsi="Times New Roman"/>
          <w:spacing w:val="-8"/>
          <w:sz w:val="24"/>
          <w:szCs w:val="24"/>
          <w:lang w:val="en-US" w:eastAsia="x-none"/>
        </w:rPr>
        <w:t>atau</w:t>
      </w:r>
      <w:proofErr w:type="spellEnd"/>
      <w:r w:rsidRPr="0025689B">
        <w:rPr>
          <w:rFonts w:ascii="Times New Roman" w:hAnsi="Times New Roman"/>
          <w:spacing w:val="-8"/>
          <w:sz w:val="24"/>
          <w:szCs w:val="24"/>
          <w:lang w:val="en-US" w:eastAsia="x-none"/>
        </w:rPr>
        <w:t xml:space="preserve"> </w:t>
      </w:r>
      <w:r w:rsidRPr="0025689B">
        <w:rPr>
          <w:rFonts w:ascii="Times New Roman" w:hAnsi="Times New Roman"/>
          <w:spacing w:val="-8"/>
          <w:sz w:val="24"/>
          <w:szCs w:val="24"/>
          <w:lang w:val="en-US" w:eastAsia="x-none"/>
        </w:rPr>
        <w:lastRenderedPageBreak/>
        <w:t xml:space="preserve">pengelolaan </w:t>
      </w:r>
      <w:proofErr w:type="spellStart"/>
      <w:r w:rsidRPr="0025689B">
        <w:rPr>
          <w:rFonts w:ascii="Times New Roman" w:hAnsi="Times New Roman"/>
          <w:spacing w:val="-8"/>
          <w:sz w:val="24"/>
          <w:szCs w:val="24"/>
          <w:lang w:val="en-US" w:eastAsia="x-none"/>
        </w:rPr>
        <w:t>usaha</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tidak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sesuai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kesepakatan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awal</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Rahardiansyah</w:t>
      </w:r>
      <w:proofErr w:type="spellEnd"/>
      <w:r w:rsidRPr="0025689B">
        <w:rPr>
          <w:rFonts w:ascii="Times New Roman" w:hAnsi="Times New Roman"/>
          <w:spacing w:val="-8"/>
          <w:sz w:val="24"/>
          <w:szCs w:val="24"/>
          <w:lang w:val="en-US" w:eastAsia="x-none"/>
        </w:rPr>
        <w:t xml:space="preserve"> et al., 2023; Sufyati &amp; Yeni, 2018).</w:t>
      </w:r>
    </w:p>
    <w:p w14:paraId="1D7B6746" w14:textId="77777777" w:rsidR="0025689B" w:rsidRPr="0025689B" w:rsidRDefault="0025689B" w:rsidP="00B1472C">
      <w:pPr>
        <w:spacing w:after="0" w:line="360" w:lineRule="auto"/>
        <w:ind w:left="502" w:firstLine="491"/>
        <w:jc w:val="both"/>
        <w:rPr>
          <w:rFonts w:ascii="Times New Roman" w:hAnsi="Times New Roman"/>
          <w:spacing w:val="-8"/>
          <w:sz w:val="24"/>
          <w:szCs w:val="24"/>
          <w:lang w:val="en-US" w:eastAsia="x-none"/>
        </w:rPr>
      </w:pPr>
      <w:proofErr w:type="spellStart"/>
      <w:r w:rsidRPr="0025689B">
        <w:rPr>
          <w:rFonts w:ascii="Times New Roman" w:hAnsi="Times New Roman"/>
          <w:spacing w:val="-8"/>
          <w:sz w:val="24"/>
          <w:szCs w:val="24"/>
          <w:lang w:val="en-US" w:eastAsia="x-none"/>
        </w:rPr>
        <w:t>Secara</w:t>
      </w:r>
      <w:proofErr w:type="spellEnd"/>
      <w:r w:rsidRPr="0025689B">
        <w:rPr>
          <w:rFonts w:ascii="Times New Roman" w:hAnsi="Times New Roman"/>
          <w:spacing w:val="-8"/>
          <w:sz w:val="24"/>
          <w:szCs w:val="24"/>
          <w:lang w:val="en-US" w:eastAsia="x-none"/>
        </w:rPr>
        <w:t xml:space="preserve"> umum, berdasarkan teori yang telah </w:t>
      </w:r>
      <w:proofErr w:type="spellStart"/>
      <w:r w:rsidRPr="0025689B">
        <w:rPr>
          <w:rFonts w:ascii="Times New Roman" w:hAnsi="Times New Roman"/>
          <w:spacing w:val="-8"/>
          <w:sz w:val="24"/>
          <w:szCs w:val="24"/>
          <w:lang w:val="en-US" w:eastAsia="x-none"/>
        </w:rPr>
        <w:t>dijabarkan</w:t>
      </w:r>
      <w:proofErr w:type="spellEnd"/>
      <w:r w:rsidRPr="0025689B">
        <w:rPr>
          <w:rFonts w:ascii="Times New Roman" w:hAnsi="Times New Roman"/>
          <w:spacing w:val="-8"/>
          <w:sz w:val="24"/>
          <w:szCs w:val="24"/>
          <w:lang w:val="en-US" w:eastAsia="x-none"/>
        </w:rPr>
        <w:t xml:space="preserve">, komitmen </w:t>
      </w:r>
      <w:proofErr w:type="spellStart"/>
      <w:r w:rsidRPr="0025689B">
        <w:rPr>
          <w:rFonts w:ascii="Times New Roman" w:hAnsi="Times New Roman"/>
          <w:spacing w:val="-8"/>
          <w:sz w:val="24"/>
          <w:szCs w:val="24"/>
          <w:lang w:val="en-US" w:eastAsia="x-none"/>
        </w:rPr>
        <w:t>dari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kedua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belah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pihak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baik</w:t>
      </w:r>
      <w:proofErr w:type="spellEnd"/>
      <w:r w:rsidRPr="0025689B">
        <w:rPr>
          <w:rFonts w:ascii="Times New Roman" w:hAnsi="Times New Roman"/>
          <w:spacing w:val="-8"/>
          <w:sz w:val="24"/>
          <w:szCs w:val="24"/>
          <w:lang w:val="en-US" w:eastAsia="x-none"/>
        </w:rPr>
        <w:t xml:space="preserve"> bank </w:t>
      </w:r>
      <w:proofErr w:type="spellStart"/>
      <w:r w:rsidRPr="0025689B">
        <w:rPr>
          <w:rFonts w:ascii="Times New Roman" w:eastAsia="Calibri" w:hAnsi="Times New Roman"/>
          <w:spacing w:val="-8"/>
          <w:sz w:val="24"/>
          <w:szCs w:val="24"/>
          <w:lang w:val="en-ID" w:eastAsia="x-none"/>
        </w:rPr>
        <w:t>maupun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mudharib</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dipandang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sebagai</w:t>
      </w:r>
      <w:proofErr w:type="spellEnd"/>
      <w:r w:rsidRPr="0025689B">
        <w:rPr>
          <w:rFonts w:ascii="Times New Roman" w:hAnsi="Times New Roman"/>
          <w:spacing w:val="-8"/>
          <w:sz w:val="24"/>
          <w:szCs w:val="24"/>
          <w:lang w:val="en-US" w:eastAsia="x-none"/>
        </w:rPr>
        <w:t xml:space="preserve"> pendekatan strategi </w:t>
      </w:r>
      <w:proofErr w:type="spellStart"/>
      <w:r w:rsidRPr="0025689B">
        <w:rPr>
          <w:rFonts w:ascii="Times New Roman" w:hAnsi="Times New Roman"/>
          <w:spacing w:val="-8"/>
          <w:sz w:val="24"/>
          <w:szCs w:val="24"/>
          <w:lang w:val="en-US" w:eastAsia="x-none"/>
        </w:rPr>
        <w:t>untuk</w:t>
      </w:r>
      <w:proofErr w:type="spellEnd"/>
      <w:r w:rsidRPr="0025689B">
        <w:rPr>
          <w:rFonts w:ascii="Times New Roman" w:hAnsi="Times New Roman"/>
          <w:spacing w:val="-8"/>
          <w:sz w:val="24"/>
          <w:szCs w:val="24"/>
          <w:lang w:val="en-US" w:eastAsia="x-none"/>
        </w:rPr>
        <w:t xml:space="preserve"> mengurangi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moral hazard, sebagaimana </w:t>
      </w:r>
      <w:proofErr w:type="spellStart"/>
      <w:r w:rsidRPr="0025689B">
        <w:rPr>
          <w:rFonts w:ascii="Times New Roman" w:hAnsi="Times New Roman"/>
          <w:spacing w:val="-8"/>
          <w:sz w:val="24"/>
          <w:szCs w:val="24"/>
          <w:lang w:val="en-US" w:eastAsia="x-none"/>
        </w:rPr>
        <w:t>diusulkan</w:t>
      </w:r>
      <w:proofErr w:type="spellEnd"/>
      <w:r w:rsidRPr="0025689B">
        <w:rPr>
          <w:rFonts w:ascii="Times New Roman" w:hAnsi="Times New Roman"/>
          <w:spacing w:val="-8"/>
          <w:sz w:val="24"/>
          <w:szCs w:val="24"/>
          <w:lang w:val="en-US" w:eastAsia="x-none"/>
        </w:rPr>
        <w:t xml:space="preserve"> oleh Ismail (2017). </w:t>
      </w:r>
      <w:proofErr w:type="spellStart"/>
      <w:r w:rsidRPr="0025689B">
        <w:rPr>
          <w:rFonts w:ascii="Times New Roman" w:hAnsi="Times New Roman"/>
          <w:spacing w:val="-8"/>
          <w:sz w:val="24"/>
          <w:szCs w:val="24"/>
          <w:lang w:val="en-US" w:eastAsia="x-none"/>
        </w:rPr>
        <w:t>Keterlibatan</w:t>
      </w:r>
      <w:proofErr w:type="spellEnd"/>
      <w:r w:rsidRPr="0025689B">
        <w:rPr>
          <w:rFonts w:ascii="Times New Roman" w:hAnsi="Times New Roman"/>
          <w:spacing w:val="-8"/>
          <w:sz w:val="24"/>
          <w:szCs w:val="24"/>
          <w:lang w:val="en-US" w:eastAsia="x-none"/>
        </w:rPr>
        <w:t xml:space="preserve"> bank </w:t>
      </w:r>
      <w:proofErr w:type="spellStart"/>
      <w:r w:rsidRPr="0025689B">
        <w:rPr>
          <w:rFonts w:ascii="Times New Roman" w:hAnsi="Times New Roman"/>
          <w:spacing w:val="-8"/>
          <w:sz w:val="24"/>
          <w:szCs w:val="24"/>
          <w:lang w:val="en-US" w:eastAsia="x-none"/>
        </w:rPr>
        <w:t>tidak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hanya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terbatas</w:t>
      </w:r>
      <w:proofErr w:type="spellEnd"/>
      <w:r w:rsidRPr="0025689B">
        <w:rPr>
          <w:rFonts w:ascii="Times New Roman" w:hAnsi="Times New Roman"/>
          <w:spacing w:val="-8"/>
          <w:sz w:val="24"/>
          <w:szCs w:val="24"/>
          <w:lang w:val="en-US" w:eastAsia="x-none"/>
        </w:rPr>
        <w:t xml:space="preserve"> pada evaluasi </w:t>
      </w:r>
      <w:proofErr w:type="spellStart"/>
      <w:r w:rsidRPr="0025689B">
        <w:rPr>
          <w:rFonts w:ascii="Times New Roman" w:hAnsi="Times New Roman"/>
          <w:spacing w:val="-8"/>
          <w:sz w:val="24"/>
          <w:szCs w:val="24"/>
          <w:lang w:val="en-US" w:eastAsia="x-none"/>
        </w:rPr>
        <w:t>awal</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tetapi</w:t>
      </w:r>
      <w:proofErr w:type="spellEnd"/>
      <w:r w:rsidRPr="0025689B">
        <w:rPr>
          <w:rFonts w:ascii="Times New Roman" w:hAnsi="Times New Roman"/>
          <w:spacing w:val="-8"/>
          <w:sz w:val="24"/>
          <w:szCs w:val="24"/>
          <w:lang w:val="en-US" w:eastAsia="x-none"/>
        </w:rPr>
        <w:t xml:space="preserve"> juga </w:t>
      </w:r>
      <w:proofErr w:type="spellStart"/>
      <w:r w:rsidRPr="0025689B">
        <w:rPr>
          <w:rFonts w:ascii="Times New Roman" w:hAnsi="Times New Roman"/>
          <w:spacing w:val="-8"/>
          <w:sz w:val="24"/>
          <w:szCs w:val="24"/>
          <w:lang w:val="en-US" w:eastAsia="x-none"/>
        </w:rPr>
        <w:t>mencakup</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pemantauan</w:t>
      </w:r>
      <w:proofErr w:type="spellEnd"/>
      <w:r w:rsidRPr="0025689B">
        <w:rPr>
          <w:rFonts w:ascii="Times New Roman" w:hAnsi="Times New Roman"/>
          <w:spacing w:val="-8"/>
          <w:sz w:val="24"/>
          <w:szCs w:val="24"/>
          <w:lang w:val="en-US" w:eastAsia="x-none"/>
        </w:rPr>
        <w:t xml:space="preserve"> berkala </w:t>
      </w:r>
      <w:proofErr w:type="spellStart"/>
      <w:r w:rsidRPr="0025689B">
        <w:rPr>
          <w:rFonts w:ascii="Times New Roman" w:hAnsi="Times New Roman"/>
          <w:spacing w:val="-8"/>
          <w:sz w:val="24"/>
          <w:szCs w:val="24"/>
          <w:lang w:val="en-US" w:eastAsia="x-none"/>
        </w:rPr>
        <w:t>serta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pengelolaan yang </w:t>
      </w:r>
      <w:proofErr w:type="spellStart"/>
      <w:r w:rsidRPr="0025689B">
        <w:rPr>
          <w:rFonts w:ascii="Times New Roman" w:hAnsi="Times New Roman"/>
          <w:spacing w:val="-8"/>
          <w:sz w:val="24"/>
          <w:szCs w:val="24"/>
          <w:lang w:val="en-US" w:eastAsia="x-none"/>
        </w:rPr>
        <w:t>muncul</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secara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bertanggung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jawab</w:t>
      </w:r>
      <w:proofErr w:type="spellEnd"/>
      <w:r w:rsidRPr="0025689B">
        <w:rPr>
          <w:rFonts w:ascii="Times New Roman" w:hAnsi="Times New Roman"/>
          <w:spacing w:val="-8"/>
          <w:sz w:val="24"/>
          <w:szCs w:val="24"/>
          <w:lang w:val="en-US" w:eastAsia="x-none"/>
        </w:rPr>
        <w:t xml:space="preserve"> (Rahman, 2020). Komitmen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menjadi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landasan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membangun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hubungan</w:t>
      </w:r>
      <w:proofErr w:type="spellEnd"/>
      <w:r w:rsidRPr="0025689B">
        <w:rPr>
          <w:rFonts w:ascii="Times New Roman" w:hAnsi="Times New Roman"/>
          <w:spacing w:val="-8"/>
          <w:sz w:val="24"/>
          <w:szCs w:val="24"/>
          <w:lang w:val="en-US" w:eastAsia="x-none"/>
        </w:rPr>
        <w:t xml:space="preserve"> saling </w:t>
      </w:r>
      <w:proofErr w:type="spellStart"/>
      <w:r w:rsidRPr="0025689B">
        <w:rPr>
          <w:rFonts w:ascii="Times New Roman" w:hAnsi="Times New Roman"/>
          <w:spacing w:val="-8"/>
          <w:sz w:val="24"/>
          <w:szCs w:val="24"/>
          <w:lang w:val="en-US" w:eastAsia="x-none"/>
        </w:rPr>
        <w:t>menguntungkan</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membuka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potensi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perpanjangan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kontrak</w:t>
      </w:r>
      <w:proofErr w:type="spellEnd"/>
      <w:r w:rsidRPr="0025689B">
        <w:rPr>
          <w:rFonts w:ascii="Times New Roman" w:hAnsi="Times New Roman"/>
          <w:spacing w:val="-8"/>
          <w:sz w:val="24"/>
          <w:szCs w:val="24"/>
          <w:lang w:val="en-US" w:eastAsia="x-none"/>
        </w:rPr>
        <w:t xml:space="preserve"> kerja sama berdasarkan kepercayaan dan </w:t>
      </w:r>
      <w:proofErr w:type="spellStart"/>
      <w:r w:rsidRPr="0025689B">
        <w:rPr>
          <w:rFonts w:ascii="Times New Roman" w:hAnsi="Times New Roman"/>
          <w:spacing w:val="-8"/>
          <w:sz w:val="24"/>
          <w:szCs w:val="24"/>
          <w:lang w:val="en-US" w:eastAsia="x-none"/>
        </w:rPr>
        <w:t>tanggung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jawab</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bersama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Riyaldi</w:t>
      </w:r>
      <w:proofErr w:type="spellEnd"/>
      <w:r w:rsidRPr="0025689B">
        <w:rPr>
          <w:rFonts w:ascii="Times New Roman" w:hAnsi="Times New Roman"/>
          <w:spacing w:val="-8"/>
          <w:sz w:val="24"/>
          <w:szCs w:val="24"/>
          <w:lang w:val="en-US" w:eastAsia="x-none"/>
        </w:rPr>
        <w:t xml:space="preserve"> et al., 2022).</w:t>
      </w:r>
    </w:p>
    <w:p w14:paraId="2235A8F2" w14:textId="77777777" w:rsidR="0025689B" w:rsidRPr="0025689B" w:rsidRDefault="0025689B" w:rsidP="00B1472C">
      <w:pPr>
        <w:spacing w:after="0" w:line="360" w:lineRule="auto"/>
        <w:ind w:left="502" w:firstLine="491"/>
        <w:jc w:val="both"/>
        <w:rPr>
          <w:rFonts w:ascii="Times New Roman" w:hAnsi="Times New Roman"/>
          <w:spacing w:val="-8"/>
          <w:sz w:val="24"/>
          <w:szCs w:val="24"/>
          <w:lang w:val="en-US" w:eastAsia="x-none"/>
        </w:rPr>
      </w:pPr>
      <w:proofErr w:type="spellStart"/>
      <w:r w:rsidRPr="0025689B">
        <w:rPr>
          <w:rFonts w:ascii="Times New Roman" w:hAnsi="Times New Roman"/>
          <w:spacing w:val="-8"/>
          <w:sz w:val="24"/>
          <w:szCs w:val="24"/>
          <w:lang w:val="en-US" w:eastAsia="x-none"/>
        </w:rPr>
        <w:t>Hubungan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antara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dukungan</w:t>
      </w:r>
      <w:proofErr w:type="spellEnd"/>
      <w:r w:rsidRPr="0025689B">
        <w:rPr>
          <w:rFonts w:ascii="Times New Roman" w:hAnsi="Times New Roman"/>
          <w:spacing w:val="-8"/>
          <w:sz w:val="24"/>
          <w:szCs w:val="24"/>
          <w:lang w:val="en-US" w:eastAsia="x-none"/>
        </w:rPr>
        <w:t xml:space="preserve"> bank dan teori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dapat</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dilihat</w:t>
      </w:r>
      <w:proofErr w:type="spellEnd"/>
      <w:r w:rsidRPr="0025689B">
        <w:rPr>
          <w:rFonts w:ascii="Times New Roman" w:hAnsi="Times New Roman"/>
          <w:spacing w:val="-8"/>
          <w:sz w:val="24"/>
          <w:szCs w:val="24"/>
          <w:lang w:val="en-US" w:eastAsia="x-none"/>
        </w:rPr>
        <w:t xml:space="preserve"> melalui upaya bank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memastikan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tidak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ada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unsur</w:t>
      </w:r>
      <w:proofErr w:type="spellEnd"/>
      <w:r w:rsidRPr="0025689B">
        <w:rPr>
          <w:rFonts w:ascii="Times New Roman" w:hAnsi="Times New Roman"/>
          <w:spacing w:val="-8"/>
          <w:sz w:val="24"/>
          <w:szCs w:val="24"/>
          <w:lang w:val="en-US" w:eastAsia="x-none"/>
        </w:rPr>
        <w:t xml:space="preserve"> bunga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pembiayaan, yang </w:t>
      </w:r>
      <w:proofErr w:type="spellStart"/>
      <w:r w:rsidRPr="0025689B">
        <w:rPr>
          <w:rFonts w:ascii="Times New Roman" w:hAnsi="Times New Roman"/>
          <w:spacing w:val="-8"/>
          <w:sz w:val="24"/>
          <w:szCs w:val="24"/>
          <w:lang w:val="en-US" w:eastAsia="x-none"/>
        </w:rPr>
        <w:t>sejalan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pentingnya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eastAsia="Calibri" w:hAnsi="Times New Roman"/>
          <w:spacing w:val="-8"/>
          <w:sz w:val="24"/>
          <w:szCs w:val="24"/>
          <w:lang w:val="en-ID" w:eastAsia="x-none"/>
        </w:rPr>
        <w:t>menghindari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riba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sebagai</w:t>
      </w:r>
      <w:proofErr w:type="spellEnd"/>
      <w:r w:rsidRPr="0025689B">
        <w:rPr>
          <w:rFonts w:ascii="Times New Roman" w:hAnsi="Times New Roman"/>
          <w:spacing w:val="-8"/>
          <w:sz w:val="24"/>
          <w:szCs w:val="24"/>
          <w:lang w:val="en-US" w:eastAsia="x-none"/>
        </w:rPr>
        <w:t xml:space="preserve"> salah </w:t>
      </w:r>
      <w:proofErr w:type="spellStart"/>
      <w:r w:rsidRPr="0025689B">
        <w:rPr>
          <w:rFonts w:ascii="Times New Roman" w:hAnsi="Times New Roman"/>
          <w:spacing w:val="-8"/>
          <w:sz w:val="24"/>
          <w:szCs w:val="24"/>
          <w:lang w:val="en-US" w:eastAsia="x-none"/>
        </w:rPr>
        <w:t>satu</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prinsip</w:t>
      </w:r>
      <w:proofErr w:type="spellEnd"/>
      <w:r w:rsidRPr="0025689B">
        <w:rPr>
          <w:rFonts w:ascii="Times New Roman" w:hAnsi="Times New Roman"/>
          <w:spacing w:val="-8"/>
          <w:sz w:val="24"/>
          <w:szCs w:val="24"/>
          <w:lang w:val="en-US" w:eastAsia="x-none"/>
        </w:rPr>
        <w:t xml:space="preserve"> inti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pembiayaan mudharabah (</w:t>
      </w:r>
      <w:proofErr w:type="spellStart"/>
      <w:r w:rsidRPr="0025689B">
        <w:rPr>
          <w:rFonts w:ascii="Times New Roman" w:hAnsi="Times New Roman"/>
          <w:spacing w:val="-8"/>
          <w:sz w:val="24"/>
          <w:szCs w:val="24"/>
          <w:lang w:val="en-US" w:eastAsia="x-none"/>
        </w:rPr>
        <w:t>Syamsul</w:t>
      </w:r>
      <w:proofErr w:type="spellEnd"/>
      <w:r w:rsidRPr="0025689B">
        <w:rPr>
          <w:rFonts w:ascii="Times New Roman" w:hAnsi="Times New Roman"/>
          <w:spacing w:val="-8"/>
          <w:sz w:val="24"/>
          <w:szCs w:val="24"/>
          <w:lang w:val="en-US" w:eastAsia="x-none"/>
        </w:rPr>
        <w:t xml:space="preserve"> Arifin, 2018). Selain </w:t>
      </w:r>
      <w:proofErr w:type="spellStart"/>
      <w:r w:rsidRPr="0025689B">
        <w:rPr>
          <w:rFonts w:ascii="Times New Roman" w:hAnsi="Times New Roman"/>
          <w:spacing w:val="-8"/>
          <w:sz w:val="24"/>
          <w:szCs w:val="24"/>
          <w:lang w:val="en-US" w:eastAsia="x-none"/>
        </w:rPr>
        <w:t>itu</w:t>
      </w:r>
      <w:proofErr w:type="spellEnd"/>
      <w:r w:rsidRPr="0025689B">
        <w:rPr>
          <w:rFonts w:ascii="Times New Roman" w:hAnsi="Times New Roman"/>
          <w:spacing w:val="-8"/>
          <w:sz w:val="24"/>
          <w:szCs w:val="24"/>
          <w:lang w:val="en-US" w:eastAsia="x-none"/>
        </w:rPr>
        <w:t xml:space="preserve">, penerapan pengawasan yang </w:t>
      </w:r>
      <w:proofErr w:type="spellStart"/>
      <w:r w:rsidRPr="0025689B">
        <w:rPr>
          <w:rFonts w:ascii="Times New Roman" w:hAnsi="Times New Roman"/>
          <w:spacing w:val="-8"/>
          <w:sz w:val="24"/>
          <w:szCs w:val="24"/>
          <w:lang w:val="en-US" w:eastAsia="x-none"/>
        </w:rPr>
        <w:t>ketat</w:t>
      </w:r>
      <w:proofErr w:type="spellEnd"/>
      <w:r w:rsidRPr="0025689B">
        <w:rPr>
          <w:rFonts w:ascii="Times New Roman" w:hAnsi="Times New Roman"/>
          <w:spacing w:val="-8"/>
          <w:sz w:val="24"/>
          <w:szCs w:val="24"/>
          <w:lang w:val="en-US" w:eastAsia="x-none"/>
        </w:rPr>
        <w:t xml:space="preserve"> oleh bank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pelaksanaan pembiayaan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seperti yang </w:t>
      </w:r>
      <w:proofErr w:type="spellStart"/>
      <w:r w:rsidRPr="0025689B">
        <w:rPr>
          <w:rFonts w:ascii="Times New Roman" w:hAnsi="Times New Roman"/>
          <w:spacing w:val="-8"/>
          <w:sz w:val="24"/>
          <w:szCs w:val="24"/>
          <w:lang w:val="en-US" w:eastAsia="x-none"/>
        </w:rPr>
        <w:t>dibahas</w:t>
      </w:r>
      <w:proofErr w:type="spellEnd"/>
      <w:r w:rsidRPr="0025689B">
        <w:rPr>
          <w:rFonts w:ascii="Times New Roman" w:hAnsi="Times New Roman"/>
          <w:spacing w:val="-8"/>
          <w:sz w:val="24"/>
          <w:szCs w:val="24"/>
          <w:lang w:val="en-US" w:eastAsia="x-none"/>
        </w:rPr>
        <w:t xml:space="preserve"> oleh Bashir (2014), berfungsi </w:t>
      </w:r>
      <w:proofErr w:type="spellStart"/>
      <w:r w:rsidRPr="0025689B">
        <w:rPr>
          <w:rFonts w:ascii="Times New Roman" w:hAnsi="Times New Roman"/>
          <w:spacing w:val="-8"/>
          <w:sz w:val="24"/>
          <w:szCs w:val="24"/>
          <w:lang w:val="en-US" w:eastAsia="x-none"/>
        </w:rPr>
        <w:t>untuk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mereduksi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potensi</w:t>
      </w:r>
      <w:proofErr w:type="spellEnd"/>
      <w:r w:rsidRPr="0025689B">
        <w:rPr>
          <w:rFonts w:ascii="Times New Roman" w:hAnsi="Times New Roman"/>
          <w:spacing w:val="-8"/>
          <w:sz w:val="24"/>
          <w:szCs w:val="24"/>
          <w:lang w:val="en-US" w:eastAsia="x-none"/>
        </w:rPr>
        <w:t xml:space="preserve"> moral hazard </w:t>
      </w:r>
      <w:proofErr w:type="spellStart"/>
      <w:r w:rsidRPr="0025689B">
        <w:rPr>
          <w:rFonts w:ascii="Times New Roman" w:hAnsi="Times New Roman"/>
          <w:spacing w:val="-8"/>
          <w:sz w:val="24"/>
          <w:szCs w:val="24"/>
          <w:lang w:val="en-US" w:eastAsia="x-none"/>
        </w:rPr>
        <w:t>antara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shahibul</w:t>
      </w:r>
      <w:proofErr w:type="spellEnd"/>
      <w:r w:rsidRPr="0025689B">
        <w:rPr>
          <w:rFonts w:ascii="Times New Roman" w:hAnsi="Times New Roman"/>
          <w:spacing w:val="-8"/>
          <w:sz w:val="24"/>
          <w:szCs w:val="24"/>
          <w:lang w:val="en-US" w:eastAsia="x-none"/>
        </w:rPr>
        <w:t xml:space="preserve"> maal dan </w:t>
      </w:r>
      <w:proofErr w:type="spellStart"/>
      <w:r w:rsidRPr="0025689B">
        <w:rPr>
          <w:rFonts w:ascii="Times New Roman" w:hAnsi="Times New Roman"/>
          <w:spacing w:val="-8"/>
          <w:sz w:val="24"/>
          <w:szCs w:val="24"/>
          <w:lang w:val="en-US" w:eastAsia="x-none"/>
        </w:rPr>
        <w:t>mudharib</w:t>
      </w:r>
      <w:proofErr w:type="spellEnd"/>
      <w:r w:rsidRPr="0025689B">
        <w:rPr>
          <w:rFonts w:ascii="Times New Roman" w:hAnsi="Times New Roman"/>
          <w:spacing w:val="-8"/>
          <w:sz w:val="24"/>
          <w:szCs w:val="24"/>
          <w:lang w:val="en-US" w:eastAsia="x-none"/>
        </w:rPr>
        <w:t>.</w:t>
      </w:r>
    </w:p>
    <w:p w14:paraId="7F9F0E72" w14:textId="77777777" w:rsidR="0025689B" w:rsidRPr="0025689B" w:rsidRDefault="0025689B" w:rsidP="00B1472C">
      <w:pPr>
        <w:spacing w:after="0" w:line="360" w:lineRule="auto"/>
        <w:ind w:left="502" w:firstLine="491"/>
        <w:jc w:val="both"/>
        <w:rPr>
          <w:rFonts w:ascii="Times New Roman" w:hAnsi="Times New Roman"/>
          <w:spacing w:val="-8"/>
          <w:sz w:val="24"/>
          <w:szCs w:val="24"/>
          <w:lang w:val="en-US" w:eastAsia="x-none"/>
        </w:rPr>
      </w:pPr>
      <w:r w:rsidRPr="0025689B">
        <w:rPr>
          <w:rFonts w:ascii="Times New Roman" w:hAnsi="Times New Roman"/>
          <w:spacing w:val="-8"/>
          <w:sz w:val="24"/>
          <w:szCs w:val="24"/>
          <w:lang w:val="en-US" w:eastAsia="x-none"/>
        </w:rPr>
        <w:t xml:space="preserve">Penelitian </w:t>
      </w:r>
      <w:proofErr w:type="spellStart"/>
      <w:r w:rsidRPr="0025689B">
        <w:rPr>
          <w:rFonts w:ascii="Times New Roman" w:hAnsi="Times New Roman"/>
          <w:spacing w:val="-8"/>
          <w:sz w:val="24"/>
          <w:szCs w:val="24"/>
          <w:lang w:val="en-US" w:eastAsia="x-none"/>
        </w:rPr>
        <w:t>terdahulu</w:t>
      </w:r>
      <w:proofErr w:type="spellEnd"/>
      <w:r w:rsidRPr="0025689B">
        <w:rPr>
          <w:rFonts w:ascii="Times New Roman" w:hAnsi="Times New Roman"/>
          <w:spacing w:val="-8"/>
          <w:sz w:val="24"/>
          <w:szCs w:val="24"/>
          <w:lang w:val="en-US" w:eastAsia="x-none"/>
        </w:rPr>
        <w:t xml:space="preserve">, seperti yang </w:t>
      </w:r>
      <w:proofErr w:type="spellStart"/>
      <w:r w:rsidRPr="0025689B">
        <w:rPr>
          <w:rFonts w:ascii="Times New Roman" w:hAnsi="Times New Roman"/>
          <w:spacing w:val="-8"/>
          <w:sz w:val="24"/>
          <w:szCs w:val="24"/>
          <w:lang w:val="en-US" w:eastAsia="x-none"/>
        </w:rPr>
        <w:t>dilakukan</w:t>
      </w:r>
      <w:proofErr w:type="spellEnd"/>
      <w:r w:rsidRPr="0025689B">
        <w:rPr>
          <w:rFonts w:ascii="Times New Roman" w:hAnsi="Times New Roman"/>
          <w:spacing w:val="-8"/>
          <w:sz w:val="24"/>
          <w:szCs w:val="24"/>
          <w:lang w:val="en-US" w:eastAsia="x-none"/>
        </w:rPr>
        <w:t xml:space="preserve"> oleh Muchran (2018), </w:t>
      </w:r>
      <w:proofErr w:type="spellStart"/>
      <w:r w:rsidRPr="0025689B">
        <w:rPr>
          <w:rFonts w:ascii="Times New Roman" w:hAnsi="Times New Roman"/>
          <w:spacing w:val="-8"/>
          <w:sz w:val="24"/>
          <w:szCs w:val="24"/>
          <w:lang w:val="en-US" w:eastAsia="x-none"/>
        </w:rPr>
        <w:t>mendukung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temuan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menegaskan </w:t>
      </w:r>
      <w:proofErr w:type="spellStart"/>
      <w:r w:rsidRPr="0025689B">
        <w:rPr>
          <w:rFonts w:ascii="Times New Roman" w:hAnsi="Times New Roman"/>
          <w:spacing w:val="-8"/>
          <w:sz w:val="24"/>
          <w:szCs w:val="24"/>
          <w:lang w:val="en-US" w:eastAsia="x-none"/>
        </w:rPr>
        <w:t>bahwa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optimalisasi</w:t>
      </w:r>
      <w:proofErr w:type="spellEnd"/>
      <w:r w:rsidRPr="0025689B">
        <w:rPr>
          <w:rFonts w:ascii="Times New Roman" w:hAnsi="Times New Roman"/>
          <w:spacing w:val="-8"/>
          <w:sz w:val="24"/>
          <w:szCs w:val="24"/>
          <w:lang w:val="en-US" w:eastAsia="x-none"/>
        </w:rPr>
        <w:t xml:space="preserve"> skema </w:t>
      </w:r>
      <w:proofErr w:type="spellStart"/>
      <w:r w:rsidRPr="0025689B">
        <w:rPr>
          <w:rFonts w:ascii="Times New Roman" w:hAnsi="Times New Roman"/>
          <w:spacing w:val="-8"/>
          <w:sz w:val="24"/>
          <w:szCs w:val="24"/>
          <w:lang w:val="en-US" w:eastAsia="x-none"/>
        </w:rPr>
        <w:t>bagi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hasil</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dapat</w:t>
      </w:r>
      <w:proofErr w:type="spellEnd"/>
      <w:r w:rsidRPr="0025689B">
        <w:rPr>
          <w:rFonts w:ascii="Times New Roman" w:hAnsi="Times New Roman"/>
          <w:spacing w:val="-8"/>
          <w:sz w:val="24"/>
          <w:szCs w:val="24"/>
          <w:lang w:val="en-US" w:eastAsia="x-none"/>
        </w:rPr>
        <w:t xml:space="preserve"> membantu </w:t>
      </w:r>
      <w:proofErr w:type="spellStart"/>
      <w:r w:rsidRPr="0025689B">
        <w:rPr>
          <w:rFonts w:ascii="Times New Roman" w:hAnsi="Times New Roman"/>
          <w:spacing w:val="-8"/>
          <w:sz w:val="24"/>
          <w:szCs w:val="24"/>
          <w:lang w:val="en-US" w:eastAsia="x-none"/>
        </w:rPr>
        <w:t>meminimalkan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kelemahan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prinsipal</w:t>
      </w:r>
      <w:proofErr w:type="spellEnd"/>
      <w:r w:rsidRPr="0025689B">
        <w:rPr>
          <w:rFonts w:ascii="Times New Roman" w:hAnsi="Times New Roman"/>
          <w:spacing w:val="-8"/>
          <w:sz w:val="24"/>
          <w:szCs w:val="24"/>
          <w:lang w:val="en-US" w:eastAsia="x-none"/>
        </w:rPr>
        <w:t xml:space="preserve">-agent. Hal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menunjukkan </w:t>
      </w:r>
      <w:proofErr w:type="spellStart"/>
      <w:r w:rsidRPr="0025689B">
        <w:rPr>
          <w:rFonts w:ascii="Times New Roman" w:hAnsi="Times New Roman"/>
          <w:spacing w:val="-8"/>
          <w:sz w:val="24"/>
          <w:szCs w:val="24"/>
          <w:lang w:val="en-US" w:eastAsia="x-none"/>
        </w:rPr>
        <w:t>bahwa</w:t>
      </w:r>
      <w:proofErr w:type="spellEnd"/>
      <w:r w:rsidRPr="0025689B">
        <w:rPr>
          <w:rFonts w:ascii="Times New Roman" w:hAnsi="Times New Roman"/>
          <w:spacing w:val="-8"/>
          <w:sz w:val="24"/>
          <w:szCs w:val="24"/>
          <w:lang w:val="en-US" w:eastAsia="x-none"/>
        </w:rPr>
        <w:t xml:space="preserve"> pembagian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adil</w:t>
      </w:r>
      <w:proofErr w:type="spellEnd"/>
      <w:r w:rsidRPr="0025689B">
        <w:rPr>
          <w:rFonts w:ascii="Times New Roman" w:hAnsi="Times New Roman"/>
          <w:spacing w:val="-8"/>
          <w:sz w:val="24"/>
          <w:szCs w:val="24"/>
          <w:lang w:val="en-US" w:eastAsia="x-none"/>
        </w:rPr>
        <w:t xml:space="preserve"> merupakan </w:t>
      </w:r>
      <w:proofErr w:type="spellStart"/>
      <w:r w:rsidRPr="0025689B">
        <w:rPr>
          <w:rFonts w:ascii="Times New Roman" w:hAnsi="Times New Roman"/>
          <w:spacing w:val="-8"/>
          <w:sz w:val="24"/>
          <w:szCs w:val="24"/>
          <w:lang w:val="en-US" w:eastAsia="x-none"/>
        </w:rPr>
        <w:t>kunci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mendorong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keterlibatan</w:t>
      </w:r>
      <w:proofErr w:type="spellEnd"/>
      <w:r w:rsidRPr="0025689B">
        <w:rPr>
          <w:rFonts w:ascii="Times New Roman" w:hAnsi="Times New Roman"/>
          <w:spacing w:val="-8"/>
          <w:sz w:val="24"/>
          <w:szCs w:val="24"/>
          <w:lang w:val="en-US" w:eastAsia="x-none"/>
        </w:rPr>
        <w:t xml:space="preserve"> aktif </w:t>
      </w:r>
      <w:proofErr w:type="spellStart"/>
      <w:r w:rsidRPr="0025689B">
        <w:rPr>
          <w:rFonts w:ascii="Times New Roman" w:hAnsi="Times New Roman"/>
          <w:spacing w:val="-8"/>
          <w:sz w:val="24"/>
          <w:szCs w:val="24"/>
          <w:lang w:val="en-US" w:eastAsia="x-none"/>
        </w:rPr>
        <w:t>dari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mudharib</w:t>
      </w:r>
      <w:proofErr w:type="spellEnd"/>
      <w:r w:rsidRPr="0025689B">
        <w:rPr>
          <w:rFonts w:ascii="Times New Roman" w:hAnsi="Times New Roman"/>
          <w:spacing w:val="-8"/>
          <w:sz w:val="24"/>
          <w:szCs w:val="24"/>
          <w:lang w:val="en-US" w:eastAsia="x-none"/>
        </w:rPr>
        <w:t xml:space="preserve">. Selain </w:t>
      </w:r>
      <w:proofErr w:type="spellStart"/>
      <w:r w:rsidRPr="0025689B">
        <w:rPr>
          <w:rFonts w:ascii="Times New Roman" w:hAnsi="Times New Roman"/>
          <w:spacing w:val="-8"/>
          <w:sz w:val="24"/>
          <w:szCs w:val="24"/>
          <w:lang w:val="en-US" w:eastAsia="x-none"/>
        </w:rPr>
        <w:t>itu</w:t>
      </w:r>
      <w:proofErr w:type="spellEnd"/>
      <w:r w:rsidRPr="0025689B">
        <w:rPr>
          <w:rFonts w:ascii="Times New Roman" w:hAnsi="Times New Roman"/>
          <w:spacing w:val="-8"/>
          <w:sz w:val="24"/>
          <w:szCs w:val="24"/>
          <w:lang w:val="en-US" w:eastAsia="x-none"/>
        </w:rPr>
        <w:t xml:space="preserve">, Adnan &amp; Muhamad (2007) </w:t>
      </w:r>
      <w:proofErr w:type="spellStart"/>
      <w:r w:rsidRPr="0025689B">
        <w:rPr>
          <w:rFonts w:ascii="Times New Roman" w:hAnsi="Times New Roman"/>
          <w:spacing w:val="-8"/>
          <w:sz w:val="24"/>
          <w:szCs w:val="24"/>
          <w:lang w:val="en-US" w:eastAsia="x-none"/>
        </w:rPr>
        <w:t>mencatat</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bahwa</w:t>
      </w:r>
      <w:proofErr w:type="spellEnd"/>
      <w:r w:rsidRPr="0025689B">
        <w:rPr>
          <w:rFonts w:ascii="Times New Roman" w:hAnsi="Times New Roman"/>
          <w:spacing w:val="-8"/>
          <w:sz w:val="24"/>
          <w:szCs w:val="24"/>
          <w:lang w:val="en-US" w:eastAsia="x-none"/>
        </w:rPr>
        <w:t xml:space="preserve"> bimbingan dan pengawasan aktif </w:t>
      </w:r>
      <w:proofErr w:type="spellStart"/>
      <w:r w:rsidRPr="0025689B">
        <w:rPr>
          <w:rFonts w:ascii="Times New Roman" w:hAnsi="Times New Roman"/>
          <w:spacing w:val="-8"/>
          <w:sz w:val="24"/>
          <w:szCs w:val="24"/>
          <w:lang w:val="en-US" w:eastAsia="x-none"/>
        </w:rPr>
        <w:t>dari</w:t>
      </w:r>
      <w:proofErr w:type="spellEnd"/>
      <w:r w:rsidRPr="0025689B">
        <w:rPr>
          <w:rFonts w:ascii="Times New Roman" w:hAnsi="Times New Roman"/>
          <w:spacing w:val="-8"/>
          <w:sz w:val="24"/>
          <w:szCs w:val="24"/>
          <w:lang w:val="en-US" w:eastAsia="x-none"/>
        </w:rPr>
        <w:t xml:space="preserve"> bank </w:t>
      </w:r>
      <w:proofErr w:type="spellStart"/>
      <w:r w:rsidRPr="0025689B">
        <w:rPr>
          <w:rFonts w:ascii="Times New Roman" w:hAnsi="Times New Roman"/>
          <w:spacing w:val="-8"/>
          <w:sz w:val="24"/>
          <w:szCs w:val="24"/>
          <w:lang w:val="en-US" w:eastAsia="x-none"/>
        </w:rPr>
        <w:t>dapat</w:t>
      </w:r>
      <w:proofErr w:type="spellEnd"/>
      <w:r w:rsidRPr="0025689B">
        <w:rPr>
          <w:rFonts w:ascii="Times New Roman" w:hAnsi="Times New Roman"/>
          <w:spacing w:val="-8"/>
          <w:sz w:val="24"/>
          <w:szCs w:val="24"/>
          <w:lang w:val="en-US" w:eastAsia="x-none"/>
        </w:rPr>
        <w:t xml:space="preserve"> mengurangi </w:t>
      </w:r>
      <w:proofErr w:type="spellStart"/>
      <w:r w:rsidRPr="0025689B">
        <w:rPr>
          <w:rFonts w:ascii="Times New Roman" w:hAnsi="Times New Roman"/>
          <w:spacing w:val="-8"/>
          <w:sz w:val="24"/>
          <w:szCs w:val="24"/>
          <w:lang w:val="en-US" w:eastAsia="x-none"/>
        </w:rPr>
        <w:t>kemungkinan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penyimpangan</w:t>
      </w:r>
      <w:proofErr w:type="spellEnd"/>
      <w:r w:rsidRPr="0025689B">
        <w:rPr>
          <w:rFonts w:ascii="Times New Roman" w:hAnsi="Times New Roman"/>
          <w:spacing w:val="-8"/>
          <w:sz w:val="24"/>
          <w:szCs w:val="24"/>
          <w:lang w:val="en-US" w:eastAsia="x-none"/>
        </w:rPr>
        <w:t xml:space="preserve"> dana, </w:t>
      </w:r>
      <w:proofErr w:type="spellStart"/>
      <w:r w:rsidRPr="0025689B">
        <w:rPr>
          <w:rFonts w:ascii="Times New Roman" w:hAnsi="Times New Roman"/>
          <w:spacing w:val="-8"/>
          <w:sz w:val="24"/>
          <w:szCs w:val="24"/>
          <w:lang w:val="en-US" w:eastAsia="x-none"/>
        </w:rPr>
        <w:t>sesuai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penelitian</w:t>
      </w:r>
      <w:proofErr w:type="spellEnd"/>
      <w:r w:rsidRPr="0025689B">
        <w:rPr>
          <w:rFonts w:ascii="Times New Roman" w:hAnsi="Times New Roman"/>
          <w:spacing w:val="-8"/>
          <w:sz w:val="24"/>
          <w:szCs w:val="24"/>
          <w:lang w:val="en-US" w:eastAsia="x-none"/>
        </w:rPr>
        <w:t xml:space="preserve"> Abdul-Rahman &amp; Nor (2016), yang </w:t>
      </w:r>
      <w:proofErr w:type="spellStart"/>
      <w:r w:rsidRPr="0025689B">
        <w:rPr>
          <w:rFonts w:ascii="Times New Roman" w:hAnsi="Times New Roman"/>
          <w:spacing w:val="-8"/>
          <w:sz w:val="24"/>
          <w:szCs w:val="24"/>
          <w:lang w:val="en-US" w:eastAsia="x-none"/>
        </w:rPr>
        <w:t>menyoroti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pentingnya</w:t>
      </w:r>
      <w:proofErr w:type="spellEnd"/>
      <w:r w:rsidRPr="0025689B">
        <w:rPr>
          <w:rFonts w:ascii="Times New Roman" w:hAnsi="Times New Roman"/>
          <w:spacing w:val="-8"/>
          <w:sz w:val="24"/>
          <w:szCs w:val="24"/>
          <w:lang w:val="en-US" w:eastAsia="x-none"/>
        </w:rPr>
        <w:t xml:space="preserve"> informasi yang </w:t>
      </w:r>
      <w:proofErr w:type="spellStart"/>
      <w:r w:rsidRPr="0025689B">
        <w:rPr>
          <w:rFonts w:ascii="Times New Roman" w:hAnsi="Times New Roman"/>
          <w:spacing w:val="-8"/>
          <w:sz w:val="24"/>
          <w:szCs w:val="24"/>
          <w:lang w:val="en-US" w:eastAsia="x-none"/>
        </w:rPr>
        <w:t>simetris</w:t>
      </w:r>
      <w:proofErr w:type="spellEnd"/>
      <w:r w:rsidRPr="0025689B">
        <w:rPr>
          <w:rFonts w:ascii="Times New Roman" w:hAnsi="Times New Roman"/>
          <w:spacing w:val="-8"/>
          <w:sz w:val="24"/>
          <w:szCs w:val="24"/>
          <w:lang w:val="en-US" w:eastAsia="x-none"/>
        </w:rPr>
        <w:t xml:space="preserve"> dan </w:t>
      </w:r>
      <w:proofErr w:type="spellStart"/>
      <w:r w:rsidRPr="0025689B">
        <w:rPr>
          <w:rFonts w:ascii="Times New Roman" w:hAnsi="Times New Roman"/>
          <w:spacing w:val="-8"/>
          <w:sz w:val="24"/>
          <w:szCs w:val="24"/>
          <w:lang w:val="en-US" w:eastAsia="x-none"/>
        </w:rPr>
        <w:t>transparansi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memperkuat</w:t>
      </w:r>
      <w:proofErr w:type="spellEnd"/>
      <w:r w:rsidRPr="0025689B">
        <w:rPr>
          <w:rFonts w:ascii="Times New Roman" w:hAnsi="Times New Roman"/>
          <w:spacing w:val="-8"/>
          <w:sz w:val="24"/>
          <w:szCs w:val="24"/>
          <w:lang w:val="en-US" w:eastAsia="x-none"/>
        </w:rPr>
        <w:t xml:space="preserve"> kepercayaan </w:t>
      </w:r>
      <w:proofErr w:type="spellStart"/>
      <w:r w:rsidRPr="0025689B">
        <w:rPr>
          <w:rFonts w:ascii="Times New Roman" w:hAnsi="Times New Roman"/>
          <w:spacing w:val="-8"/>
          <w:sz w:val="24"/>
          <w:szCs w:val="24"/>
          <w:lang w:val="en-US" w:eastAsia="x-none"/>
        </w:rPr>
        <w:t>serta</w:t>
      </w:r>
      <w:proofErr w:type="spellEnd"/>
      <w:r w:rsidRPr="0025689B">
        <w:rPr>
          <w:rFonts w:ascii="Times New Roman" w:hAnsi="Times New Roman"/>
          <w:spacing w:val="-8"/>
          <w:sz w:val="24"/>
          <w:szCs w:val="24"/>
          <w:lang w:val="en-US" w:eastAsia="x-none"/>
        </w:rPr>
        <w:t xml:space="preserve"> keberhasilan pembiayaan mudharabah.</w:t>
      </w:r>
    </w:p>
    <w:p w14:paraId="13FA3702" w14:textId="77777777" w:rsidR="0025689B" w:rsidRPr="0025689B" w:rsidRDefault="0025689B" w:rsidP="00B1472C">
      <w:pPr>
        <w:spacing w:after="0" w:line="360" w:lineRule="auto"/>
        <w:ind w:left="502" w:firstLine="491"/>
        <w:jc w:val="both"/>
        <w:rPr>
          <w:rFonts w:ascii="Times New Roman" w:hAnsi="Times New Roman"/>
          <w:spacing w:val="-8"/>
          <w:sz w:val="24"/>
          <w:szCs w:val="24"/>
          <w:lang w:val="en-US" w:eastAsia="x-none"/>
        </w:rPr>
      </w:pPr>
      <w:r w:rsidRPr="0025689B">
        <w:rPr>
          <w:rFonts w:asciiTheme="majorBidi" w:hAnsiTheme="majorBidi" w:cstheme="majorBidi"/>
          <w:spacing w:val="-8"/>
          <w:sz w:val="24"/>
          <w:szCs w:val="24"/>
          <w:lang w:val="en-US" w:eastAsia="x-none"/>
        </w:rPr>
        <w:t xml:space="preserve">Implikasi </w:t>
      </w:r>
      <w:proofErr w:type="spellStart"/>
      <w:r w:rsidRPr="0025689B">
        <w:rPr>
          <w:rFonts w:asciiTheme="majorBidi" w:hAnsiTheme="majorBidi" w:cstheme="majorBidi"/>
          <w:spacing w:val="-8"/>
          <w:sz w:val="24"/>
          <w:szCs w:val="24"/>
          <w:lang w:val="en-US" w:eastAsia="x-none"/>
        </w:rPr>
        <w:t>teoritis</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dari</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temuan</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ini</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adalah</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bahwa</w:t>
      </w:r>
      <w:proofErr w:type="spellEnd"/>
      <w:r w:rsidRPr="0025689B">
        <w:rPr>
          <w:rFonts w:asciiTheme="majorBidi" w:hAnsiTheme="majorBidi" w:cstheme="majorBidi"/>
          <w:spacing w:val="-8"/>
          <w:sz w:val="24"/>
          <w:szCs w:val="24"/>
          <w:lang w:val="en-US" w:eastAsia="x-none"/>
        </w:rPr>
        <w:t xml:space="preserve"> komitmen dan pengawasan berkelanjutan </w:t>
      </w:r>
      <w:proofErr w:type="spellStart"/>
      <w:r w:rsidRPr="0025689B">
        <w:rPr>
          <w:rFonts w:asciiTheme="majorBidi" w:hAnsiTheme="majorBidi" w:cstheme="majorBidi"/>
          <w:spacing w:val="-8"/>
          <w:sz w:val="24"/>
          <w:szCs w:val="24"/>
          <w:lang w:val="en-US" w:eastAsia="x-none"/>
        </w:rPr>
        <w:t>dari</w:t>
      </w:r>
      <w:proofErr w:type="spellEnd"/>
      <w:r w:rsidRPr="0025689B">
        <w:rPr>
          <w:rFonts w:asciiTheme="majorBidi" w:hAnsiTheme="majorBidi" w:cstheme="majorBidi"/>
          <w:spacing w:val="-8"/>
          <w:sz w:val="24"/>
          <w:szCs w:val="24"/>
          <w:lang w:val="en-US" w:eastAsia="x-none"/>
        </w:rPr>
        <w:t xml:space="preserve"> bank terhadap </w:t>
      </w:r>
      <w:proofErr w:type="spellStart"/>
      <w:r w:rsidRPr="0025689B">
        <w:rPr>
          <w:rFonts w:asciiTheme="majorBidi" w:hAnsiTheme="majorBidi" w:cstheme="majorBidi"/>
          <w:spacing w:val="-8"/>
          <w:sz w:val="24"/>
          <w:szCs w:val="24"/>
          <w:lang w:val="en-US" w:eastAsia="x-none"/>
        </w:rPr>
        <w:t>mudharib</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memberikan</w:t>
      </w:r>
      <w:proofErr w:type="spellEnd"/>
      <w:r w:rsidRPr="0025689B">
        <w:rPr>
          <w:rFonts w:asciiTheme="majorBidi" w:hAnsiTheme="majorBidi" w:cstheme="majorBidi"/>
          <w:spacing w:val="-8"/>
          <w:sz w:val="24"/>
          <w:szCs w:val="24"/>
          <w:lang w:val="en-US" w:eastAsia="x-none"/>
        </w:rPr>
        <w:t xml:space="preserve"> kontribusi </w:t>
      </w:r>
      <w:proofErr w:type="spellStart"/>
      <w:r w:rsidRPr="0025689B">
        <w:rPr>
          <w:rFonts w:asciiTheme="majorBidi" w:hAnsiTheme="majorBidi" w:cstheme="majorBidi"/>
          <w:spacing w:val="-8"/>
          <w:sz w:val="24"/>
          <w:szCs w:val="24"/>
          <w:lang w:val="en-US" w:eastAsia="x-none"/>
        </w:rPr>
        <w:t>dalam</w:t>
      </w:r>
      <w:proofErr w:type="spellEnd"/>
      <w:r w:rsidRPr="0025689B">
        <w:rPr>
          <w:rFonts w:asciiTheme="majorBidi" w:hAnsiTheme="majorBidi" w:cstheme="majorBidi"/>
          <w:spacing w:val="-8"/>
          <w:sz w:val="24"/>
          <w:szCs w:val="24"/>
          <w:lang w:val="en-US" w:eastAsia="x-none"/>
        </w:rPr>
        <w:t xml:space="preserve"> pengembangan teori </w:t>
      </w:r>
      <w:proofErr w:type="spellStart"/>
      <w:r w:rsidRPr="0025689B">
        <w:rPr>
          <w:rFonts w:asciiTheme="majorBidi" w:hAnsiTheme="majorBidi" w:cstheme="majorBidi"/>
          <w:spacing w:val="-8"/>
          <w:sz w:val="24"/>
          <w:szCs w:val="24"/>
          <w:lang w:val="en-US" w:eastAsia="x-none"/>
        </w:rPr>
        <w:t>tentang</w:t>
      </w:r>
      <w:proofErr w:type="spellEnd"/>
      <w:r w:rsidRPr="0025689B">
        <w:rPr>
          <w:rFonts w:asciiTheme="majorBidi" w:hAnsiTheme="majorBidi" w:cstheme="majorBidi"/>
          <w:spacing w:val="-8"/>
          <w:sz w:val="24"/>
          <w:szCs w:val="24"/>
          <w:lang w:val="en-US" w:eastAsia="x-none"/>
        </w:rPr>
        <w:t xml:space="preserve"> pengelolaan </w:t>
      </w:r>
      <w:proofErr w:type="spellStart"/>
      <w:r w:rsidRPr="0025689B">
        <w:rPr>
          <w:rFonts w:asciiTheme="majorBidi" w:hAnsiTheme="majorBidi" w:cstheme="majorBidi"/>
          <w:spacing w:val="-8"/>
          <w:sz w:val="24"/>
          <w:szCs w:val="24"/>
          <w:lang w:val="en-US" w:eastAsia="x-none"/>
        </w:rPr>
        <w:t>risiko</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dalam</w:t>
      </w:r>
      <w:proofErr w:type="spellEnd"/>
      <w:r w:rsidRPr="0025689B">
        <w:rPr>
          <w:rFonts w:asciiTheme="majorBidi" w:hAnsiTheme="majorBidi" w:cstheme="majorBidi"/>
          <w:spacing w:val="-8"/>
          <w:sz w:val="24"/>
          <w:szCs w:val="24"/>
          <w:lang w:val="en-US" w:eastAsia="x-none"/>
        </w:rPr>
        <w:t xml:space="preserve"> pembiayaan </w:t>
      </w:r>
      <w:proofErr w:type="spellStart"/>
      <w:r w:rsidRPr="0025689B">
        <w:rPr>
          <w:rFonts w:asciiTheme="majorBidi" w:hAnsiTheme="majorBidi" w:cstheme="majorBidi"/>
          <w:spacing w:val="-8"/>
          <w:sz w:val="24"/>
          <w:szCs w:val="24"/>
          <w:lang w:val="en-US" w:eastAsia="x-none"/>
        </w:rPr>
        <w:t>syariah</w:t>
      </w:r>
      <w:proofErr w:type="spellEnd"/>
      <w:r w:rsidRPr="0025689B">
        <w:rPr>
          <w:rFonts w:asciiTheme="majorBidi" w:hAnsiTheme="majorBidi" w:cstheme="majorBidi"/>
          <w:spacing w:val="-8"/>
          <w:sz w:val="24"/>
          <w:szCs w:val="24"/>
          <w:lang w:val="en-US" w:eastAsia="x-none"/>
        </w:rPr>
        <w:t>.</w:t>
      </w:r>
      <w:r w:rsidRPr="0025689B">
        <w:rPr>
          <w:rFonts w:ascii="Times New Roman" w:hAnsi="Times New Roman"/>
          <w:spacing w:val="-8"/>
          <w:sz w:val="24"/>
          <w:szCs w:val="24"/>
          <w:lang w:val="en-US" w:eastAsia="x-none"/>
        </w:rPr>
        <w:t xml:space="preserve"> Pengawasan yang </w:t>
      </w:r>
      <w:proofErr w:type="spellStart"/>
      <w:r w:rsidRPr="0025689B">
        <w:rPr>
          <w:rFonts w:ascii="Times New Roman" w:hAnsi="Times New Roman"/>
          <w:spacing w:val="-8"/>
          <w:sz w:val="24"/>
          <w:szCs w:val="24"/>
          <w:lang w:val="en-US" w:eastAsia="x-none"/>
        </w:rPr>
        <w:t>intensif</w:t>
      </w:r>
      <w:proofErr w:type="spellEnd"/>
      <w:r w:rsidRPr="0025689B">
        <w:rPr>
          <w:rFonts w:ascii="Times New Roman" w:hAnsi="Times New Roman"/>
          <w:spacing w:val="-8"/>
          <w:sz w:val="24"/>
          <w:szCs w:val="24"/>
          <w:lang w:val="en-US" w:eastAsia="x-none"/>
        </w:rPr>
        <w:t xml:space="preserve"> dan </w:t>
      </w:r>
      <w:proofErr w:type="spellStart"/>
      <w:r w:rsidRPr="0025689B">
        <w:rPr>
          <w:rFonts w:ascii="Times New Roman" w:hAnsi="Times New Roman"/>
          <w:spacing w:val="-8"/>
          <w:sz w:val="24"/>
          <w:szCs w:val="24"/>
          <w:lang w:val="en-US" w:eastAsia="x-none"/>
        </w:rPr>
        <w:t>dukungan</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konsisten</w:t>
      </w:r>
      <w:proofErr w:type="spellEnd"/>
      <w:r w:rsidRPr="0025689B">
        <w:rPr>
          <w:rFonts w:ascii="Times New Roman" w:hAnsi="Times New Roman"/>
          <w:spacing w:val="-8"/>
          <w:sz w:val="24"/>
          <w:szCs w:val="24"/>
          <w:lang w:val="en-US" w:eastAsia="x-none"/>
        </w:rPr>
        <w:t xml:space="preserve"> membantu mengurangi </w:t>
      </w:r>
      <w:proofErr w:type="spellStart"/>
      <w:r w:rsidRPr="0025689B">
        <w:rPr>
          <w:rFonts w:ascii="Times New Roman" w:hAnsi="Times New Roman"/>
          <w:spacing w:val="-8"/>
          <w:sz w:val="24"/>
          <w:szCs w:val="24"/>
          <w:lang w:val="en-US" w:eastAsia="x-none"/>
        </w:rPr>
        <w:t>potensi</w:t>
      </w:r>
      <w:proofErr w:type="spellEnd"/>
      <w:r w:rsidRPr="0025689B">
        <w:rPr>
          <w:rFonts w:ascii="Times New Roman" w:hAnsi="Times New Roman"/>
          <w:spacing w:val="-8"/>
          <w:sz w:val="24"/>
          <w:szCs w:val="24"/>
          <w:lang w:val="en-US" w:eastAsia="x-none"/>
        </w:rPr>
        <w:t xml:space="preserve"> moral hazard, yang pada </w:t>
      </w:r>
      <w:proofErr w:type="spellStart"/>
      <w:r w:rsidRPr="0025689B">
        <w:rPr>
          <w:rFonts w:ascii="Times New Roman" w:hAnsi="Times New Roman"/>
          <w:spacing w:val="-8"/>
          <w:sz w:val="24"/>
          <w:szCs w:val="24"/>
          <w:lang w:val="en-US" w:eastAsia="x-none"/>
        </w:rPr>
        <w:t>gilirannya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mengarah</w:t>
      </w:r>
      <w:proofErr w:type="spellEnd"/>
      <w:r w:rsidRPr="0025689B">
        <w:rPr>
          <w:rFonts w:ascii="Times New Roman" w:hAnsi="Times New Roman"/>
          <w:spacing w:val="-8"/>
          <w:sz w:val="24"/>
          <w:szCs w:val="24"/>
          <w:lang w:val="en-US" w:eastAsia="x-none"/>
        </w:rPr>
        <w:t xml:space="preserve"> pada </w:t>
      </w:r>
      <w:proofErr w:type="spellStart"/>
      <w:r w:rsidRPr="0025689B">
        <w:rPr>
          <w:rFonts w:ascii="Times New Roman" w:hAnsi="Times New Roman"/>
          <w:spacing w:val="-8"/>
          <w:sz w:val="24"/>
          <w:szCs w:val="24"/>
          <w:lang w:val="en-US" w:eastAsia="x-none"/>
        </w:rPr>
        <w:t>pembelajaran</w:t>
      </w:r>
      <w:proofErr w:type="spellEnd"/>
      <w:r w:rsidRPr="0025689B">
        <w:rPr>
          <w:rFonts w:ascii="Times New Roman" w:hAnsi="Times New Roman"/>
          <w:spacing w:val="-8"/>
          <w:sz w:val="24"/>
          <w:szCs w:val="24"/>
          <w:lang w:val="en-US" w:eastAsia="x-none"/>
        </w:rPr>
        <w:t xml:space="preserve"> yang lebih </w:t>
      </w:r>
      <w:proofErr w:type="spellStart"/>
      <w:r w:rsidRPr="0025689B">
        <w:rPr>
          <w:rFonts w:ascii="Times New Roman" w:hAnsi="Times New Roman"/>
          <w:spacing w:val="-8"/>
          <w:sz w:val="24"/>
          <w:szCs w:val="24"/>
          <w:lang w:val="en-US" w:eastAsia="x-none"/>
        </w:rPr>
        <w:lastRenderedPageBreak/>
        <w:t>baik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tentang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dinamika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hubungan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antara</w:t>
      </w:r>
      <w:proofErr w:type="spellEnd"/>
      <w:r w:rsidRPr="0025689B">
        <w:rPr>
          <w:rFonts w:ascii="Times New Roman" w:hAnsi="Times New Roman"/>
          <w:spacing w:val="-8"/>
          <w:sz w:val="24"/>
          <w:szCs w:val="24"/>
          <w:lang w:val="en-US" w:eastAsia="x-none"/>
        </w:rPr>
        <w:t xml:space="preserve"> bank dan </w:t>
      </w:r>
      <w:proofErr w:type="spellStart"/>
      <w:r w:rsidRPr="0025689B">
        <w:rPr>
          <w:rFonts w:ascii="Times New Roman" w:hAnsi="Times New Roman"/>
          <w:spacing w:val="-8"/>
          <w:sz w:val="24"/>
          <w:szCs w:val="24"/>
          <w:lang w:val="en-US" w:eastAsia="x-none"/>
        </w:rPr>
        <w:t>nasabah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konteks pembiayaan mudharabah. </w:t>
      </w:r>
      <w:proofErr w:type="spellStart"/>
      <w:r w:rsidRPr="0025689B">
        <w:rPr>
          <w:rFonts w:ascii="Times New Roman" w:hAnsi="Times New Roman"/>
          <w:spacing w:val="-8"/>
          <w:sz w:val="24"/>
          <w:szCs w:val="24"/>
          <w:lang w:val="en-US" w:eastAsia="x-none"/>
        </w:rPr>
        <w:t>Secara</w:t>
      </w:r>
      <w:proofErr w:type="spellEnd"/>
      <w:r w:rsidRPr="0025689B">
        <w:rPr>
          <w:rFonts w:ascii="Times New Roman" w:hAnsi="Times New Roman"/>
          <w:spacing w:val="-8"/>
          <w:sz w:val="24"/>
          <w:szCs w:val="24"/>
          <w:lang w:val="en-US" w:eastAsia="x-none"/>
        </w:rPr>
        <w:t xml:space="preserve"> praktis, </w:t>
      </w:r>
      <w:proofErr w:type="spellStart"/>
      <w:r w:rsidRPr="0025689B">
        <w:rPr>
          <w:rFonts w:ascii="Times New Roman" w:hAnsi="Times New Roman"/>
          <w:spacing w:val="-8"/>
          <w:sz w:val="24"/>
          <w:szCs w:val="24"/>
          <w:lang w:val="en-US" w:eastAsia="x-none"/>
        </w:rPr>
        <w:t>penelitian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memberikan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rekomendasi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bagi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lembaga</w:t>
      </w:r>
      <w:proofErr w:type="spellEnd"/>
      <w:r w:rsidRPr="0025689B">
        <w:rPr>
          <w:rFonts w:ascii="Times New Roman" w:hAnsi="Times New Roman"/>
          <w:spacing w:val="-8"/>
          <w:sz w:val="24"/>
          <w:szCs w:val="24"/>
          <w:lang w:val="en-US" w:eastAsia="x-none"/>
        </w:rPr>
        <w:t xml:space="preserve"> perbankan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untuk</w:t>
      </w:r>
      <w:proofErr w:type="spellEnd"/>
      <w:r w:rsidRPr="0025689B">
        <w:rPr>
          <w:rFonts w:ascii="Times New Roman" w:hAnsi="Times New Roman"/>
          <w:spacing w:val="-8"/>
          <w:sz w:val="24"/>
          <w:szCs w:val="24"/>
          <w:lang w:val="en-US" w:eastAsia="x-none"/>
        </w:rPr>
        <w:t xml:space="preserve"> meningkatkan </w:t>
      </w:r>
      <w:proofErr w:type="spellStart"/>
      <w:r w:rsidRPr="0025689B">
        <w:rPr>
          <w:rFonts w:ascii="Times New Roman" w:hAnsi="Times New Roman"/>
          <w:spacing w:val="-8"/>
          <w:sz w:val="24"/>
          <w:szCs w:val="24"/>
          <w:lang w:val="en-US" w:eastAsia="x-none"/>
        </w:rPr>
        <w:t>kapasitas</w:t>
      </w:r>
      <w:proofErr w:type="spellEnd"/>
      <w:r w:rsidRPr="0025689B">
        <w:rPr>
          <w:rFonts w:ascii="Times New Roman" w:hAnsi="Times New Roman"/>
          <w:spacing w:val="-8"/>
          <w:sz w:val="24"/>
          <w:szCs w:val="24"/>
          <w:lang w:val="en-US" w:eastAsia="x-none"/>
        </w:rPr>
        <w:t xml:space="preserve"> pengawasan dan </w:t>
      </w:r>
      <w:proofErr w:type="spellStart"/>
      <w:r w:rsidRPr="0025689B">
        <w:rPr>
          <w:rFonts w:ascii="Times New Roman" w:hAnsi="Times New Roman"/>
          <w:spacing w:val="-8"/>
          <w:sz w:val="24"/>
          <w:szCs w:val="24"/>
          <w:lang w:val="en-US" w:eastAsia="x-none"/>
        </w:rPr>
        <w:t>memberikan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pendampingan</w:t>
      </w:r>
      <w:proofErr w:type="spellEnd"/>
      <w:r w:rsidRPr="0025689B">
        <w:rPr>
          <w:rFonts w:ascii="Times New Roman" w:hAnsi="Times New Roman"/>
          <w:spacing w:val="-8"/>
          <w:sz w:val="24"/>
          <w:szCs w:val="24"/>
          <w:lang w:val="en-US" w:eastAsia="x-none"/>
        </w:rPr>
        <w:t xml:space="preserve"> yang lebih </w:t>
      </w:r>
      <w:proofErr w:type="spellStart"/>
      <w:r w:rsidRPr="0025689B">
        <w:rPr>
          <w:rFonts w:ascii="Times New Roman" w:hAnsi="Times New Roman"/>
          <w:spacing w:val="-8"/>
          <w:sz w:val="24"/>
          <w:szCs w:val="24"/>
          <w:lang w:val="en-US" w:eastAsia="x-none"/>
        </w:rPr>
        <w:t>terstruktur</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untuk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memitigasi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serta</w:t>
      </w:r>
      <w:proofErr w:type="spellEnd"/>
      <w:r w:rsidRPr="0025689B">
        <w:rPr>
          <w:rFonts w:ascii="Times New Roman" w:hAnsi="Times New Roman"/>
          <w:spacing w:val="-8"/>
          <w:sz w:val="24"/>
          <w:szCs w:val="24"/>
          <w:lang w:val="en-US" w:eastAsia="x-none"/>
        </w:rPr>
        <w:t xml:space="preserve"> meningkatkan keberhasilan pembiayaan.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mengoptimalkan</w:t>
      </w:r>
      <w:proofErr w:type="spellEnd"/>
      <w:r w:rsidRPr="0025689B">
        <w:rPr>
          <w:rFonts w:ascii="Times New Roman" w:hAnsi="Times New Roman"/>
          <w:spacing w:val="-8"/>
          <w:sz w:val="24"/>
          <w:szCs w:val="24"/>
          <w:lang w:val="en-US" w:eastAsia="x-none"/>
        </w:rPr>
        <w:t xml:space="preserve"> model </w:t>
      </w:r>
      <w:proofErr w:type="spellStart"/>
      <w:r w:rsidRPr="0025689B">
        <w:rPr>
          <w:rFonts w:ascii="Times New Roman" w:hAnsi="Times New Roman"/>
          <w:spacing w:val="-8"/>
          <w:sz w:val="24"/>
          <w:szCs w:val="24"/>
          <w:lang w:val="en-US" w:eastAsia="x-none"/>
        </w:rPr>
        <w:t>bagi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hasil</w:t>
      </w:r>
      <w:proofErr w:type="spellEnd"/>
      <w:r w:rsidRPr="0025689B">
        <w:rPr>
          <w:rFonts w:ascii="Times New Roman" w:hAnsi="Times New Roman"/>
          <w:spacing w:val="-8"/>
          <w:sz w:val="24"/>
          <w:szCs w:val="24"/>
          <w:lang w:val="en-US" w:eastAsia="x-none"/>
        </w:rPr>
        <w:t xml:space="preserve"> dan pengelolaan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bank </w:t>
      </w:r>
      <w:proofErr w:type="spellStart"/>
      <w:r w:rsidRPr="0025689B">
        <w:rPr>
          <w:rFonts w:ascii="Times New Roman" w:hAnsi="Times New Roman"/>
          <w:spacing w:val="-8"/>
          <w:sz w:val="24"/>
          <w:szCs w:val="24"/>
          <w:lang w:val="en-US" w:eastAsia="x-none"/>
        </w:rPr>
        <w:t>dapat</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memperkuat</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hubungan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jangka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panjang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nasabah</w:t>
      </w:r>
      <w:proofErr w:type="spellEnd"/>
      <w:r w:rsidRPr="0025689B">
        <w:rPr>
          <w:rFonts w:ascii="Times New Roman" w:hAnsi="Times New Roman"/>
          <w:spacing w:val="-8"/>
          <w:sz w:val="24"/>
          <w:szCs w:val="24"/>
          <w:lang w:val="en-US" w:eastAsia="x-none"/>
        </w:rPr>
        <w:t>.</w:t>
      </w:r>
    </w:p>
    <w:p w14:paraId="011D0A7E" w14:textId="77777777" w:rsidR="0025689B" w:rsidRPr="0025689B" w:rsidRDefault="0025689B" w:rsidP="00B1472C">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heme="majorBidi" w:hAnsiTheme="majorBidi" w:cstheme="majorBidi"/>
          <w:spacing w:val="-8"/>
          <w:sz w:val="24"/>
          <w:szCs w:val="24"/>
          <w:lang w:val="en-US" w:eastAsia="x-none"/>
        </w:rPr>
        <w:t>Dengan</w:t>
      </w:r>
      <w:proofErr w:type="spellEnd"/>
      <w:r w:rsidRPr="0025689B">
        <w:rPr>
          <w:rFonts w:asciiTheme="majorBidi" w:hAnsiTheme="majorBidi" w:cstheme="majorBidi"/>
          <w:spacing w:val="-8"/>
          <w:sz w:val="24"/>
          <w:szCs w:val="24"/>
          <w:lang w:val="en-US" w:eastAsia="x-none"/>
        </w:rPr>
        <w:t xml:space="preserve"> demikian, strategi </w:t>
      </w:r>
      <w:proofErr w:type="spellStart"/>
      <w:r w:rsidRPr="0025689B">
        <w:rPr>
          <w:rFonts w:asciiTheme="majorBidi" w:hAnsiTheme="majorBidi" w:cstheme="majorBidi"/>
          <w:spacing w:val="-8"/>
          <w:sz w:val="24"/>
          <w:szCs w:val="24"/>
          <w:lang w:val="en-US" w:eastAsia="x-none"/>
        </w:rPr>
        <w:t>integratif</w:t>
      </w:r>
      <w:proofErr w:type="spellEnd"/>
      <w:r w:rsidRPr="0025689B">
        <w:rPr>
          <w:rFonts w:asciiTheme="majorBidi" w:hAnsiTheme="majorBidi" w:cstheme="majorBidi"/>
          <w:spacing w:val="-8"/>
          <w:sz w:val="24"/>
          <w:szCs w:val="24"/>
          <w:lang w:val="en-US" w:eastAsia="x-none"/>
        </w:rPr>
        <w:t xml:space="preserve"> yang melibatkan komitmen </w:t>
      </w:r>
      <w:proofErr w:type="spellStart"/>
      <w:r w:rsidRPr="0025689B">
        <w:rPr>
          <w:rFonts w:asciiTheme="majorBidi" w:hAnsiTheme="majorBidi" w:cstheme="majorBidi"/>
          <w:spacing w:val="-8"/>
          <w:sz w:val="24"/>
          <w:szCs w:val="24"/>
          <w:lang w:val="en-US" w:eastAsia="x-none"/>
        </w:rPr>
        <w:t>kuat</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dari</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kedua</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belah</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pihak</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tidak</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hanya</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penting</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untuk</w:t>
      </w:r>
      <w:proofErr w:type="spellEnd"/>
      <w:r w:rsidRPr="0025689B">
        <w:rPr>
          <w:rFonts w:asciiTheme="majorBidi" w:hAnsiTheme="majorBidi" w:cstheme="majorBidi"/>
          <w:spacing w:val="-8"/>
          <w:sz w:val="24"/>
          <w:szCs w:val="24"/>
          <w:lang w:val="en-US" w:eastAsia="x-none"/>
        </w:rPr>
        <w:t xml:space="preserve"> mengelola </w:t>
      </w:r>
      <w:proofErr w:type="spellStart"/>
      <w:r w:rsidRPr="0025689B">
        <w:rPr>
          <w:rFonts w:asciiTheme="majorBidi" w:hAnsiTheme="majorBidi" w:cstheme="majorBidi"/>
          <w:spacing w:val="-8"/>
          <w:sz w:val="24"/>
          <w:szCs w:val="24"/>
          <w:lang w:val="en-US" w:eastAsia="x-none"/>
        </w:rPr>
        <w:t>risiko</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tetapi</w:t>
      </w:r>
      <w:proofErr w:type="spellEnd"/>
      <w:r w:rsidRPr="0025689B">
        <w:rPr>
          <w:rFonts w:asciiTheme="majorBidi" w:hAnsiTheme="majorBidi" w:cstheme="majorBidi"/>
          <w:spacing w:val="-8"/>
          <w:sz w:val="24"/>
          <w:szCs w:val="24"/>
          <w:lang w:val="en-US" w:eastAsia="x-none"/>
        </w:rPr>
        <w:t xml:space="preserve"> juga berfungsi </w:t>
      </w:r>
      <w:proofErr w:type="spellStart"/>
      <w:r w:rsidRPr="0025689B">
        <w:rPr>
          <w:rFonts w:asciiTheme="majorBidi" w:hAnsiTheme="majorBidi" w:cstheme="majorBidi"/>
          <w:spacing w:val="-8"/>
          <w:sz w:val="24"/>
          <w:szCs w:val="24"/>
          <w:lang w:val="en-US" w:eastAsia="x-none"/>
        </w:rPr>
        <w:t>sebagai</w:t>
      </w:r>
      <w:proofErr w:type="spellEnd"/>
      <w:r w:rsidRPr="0025689B">
        <w:rPr>
          <w:rFonts w:asciiTheme="majorBidi" w:hAnsiTheme="majorBidi" w:cstheme="majorBidi"/>
          <w:spacing w:val="-8"/>
          <w:sz w:val="24"/>
          <w:szCs w:val="24"/>
          <w:lang w:val="en-US" w:eastAsia="x-none"/>
        </w:rPr>
        <w:t xml:space="preserve"> mekanisme </w:t>
      </w:r>
      <w:proofErr w:type="spellStart"/>
      <w:r w:rsidRPr="0025689B">
        <w:rPr>
          <w:rFonts w:asciiTheme="majorBidi" w:hAnsiTheme="majorBidi" w:cstheme="majorBidi"/>
          <w:spacing w:val="-8"/>
          <w:sz w:val="24"/>
          <w:szCs w:val="24"/>
          <w:lang w:val="en-US" w:eastAsia="x-none"/>
        </w:rPr>
        <w:t>peningkatan</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tanggung</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jawab</w:t>
      </w:r>
      <w:proofErr w:type="spellEnd"/>
      <w:r w:rsidRPr="0025689B">
        <w:rPr>
          <w:rFonts w:asciiTheme="majorBidi" w:hAnsiTheme="majorBidi" w:cstheme="majorBidi"/>
          <w:spacing w:val="-8"/>
          <w:sz w:val="24"/>
          <w:szCs w:val="24"/>
          <w:lang w:val="en-US" w:eastAsia="x-none"/>
        </w:rPr>
        <w:t xml:space="preserve"> dan </w:t>
      </w:r>
      <w:proofErr w:type="spellStart"/>
      <w:r w:rsidRPr="0025689B">
        <w:rPr>
          <w:rFonts w:asciiTheme="majorBidi" w:hAnsiTheme="majorBidi" w:cstheme="majorBidi"/>
          <w:spacing w:val="-8"/>
          <w:sz w:val="24"/>
          <w:szCs w:val="24"/>
          <w:lang w:val="en-US" w:eastAsia="x-none"/>
        </w:rPr>
        <w:t>akuntabilitas</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dalam</w:t>
      </w:r>
      <w:proofErr w:type="spellEnd"/>
      <w:r w:rsidRPr="0025689B">
        <w:rPr>
          <w:rFonts w:asciiTheme="majorBidi" w:hAnsiTheme="majorBidi" w:cstheme="majorBidi"/>
          <w:spacing w:val="-8"/>
          <w:sz w:val="24"/>
          <w:szCs w:val="24"/>
          <w:lang w:val="en-US" w:eastAsia="x-none"/>
        </w:rPr>
        <w:t xml:space="preserve"> </w:t>
      </w:r>
      <w:proofErr w:type="spellStart"/>
      <w:r w:rsidRPr="0025689B">
        <w:rPr>
          <w:rFonts w:asciiTheme="majorBidi" w:hAnsiTheme="majorBidi" w:cstheme="majorBidi"/>
          <w:spacing w:val="-8"/>
          <w:sz w:val="24"/>
          <w:szCs w:val="24"/>
          <w:lang w:val="en-US" w:eastAsia="x-none"/>
        </w:rPr>
        <w:t>hubungan</w:t>
      </w:r>
      <w:proofErr w:type="spellEnd"/>
      <w:r w:rsidRPr="0025689B">
        <w:rPr>
          <w:rFonts w:asciiTheme="majorBidi" w:hAnsiTheme="majorBidi" w:cstheme="majorBidi"/>
          <w:spacing w:val="-8"/>
          <w:sz w:val="24"/>
          <w:szCs w:val="24"/>
          <w:lang w:val="en-US" w:eastAsia="x-none"/>
        </w:rPr>
        <w:t xml:space="preserve"> perbankan </w:t>
      </w:r>
      <w:proofErr w:type="spellStart"/>
      <w:r w:rsidRPr="0025689B">
        <w:rPr>
          <w:rFonts w:asciiTheme="majorBidi" w:hAnsiTheme="majorBidi" w:cstheme="majorBidi"/>
          <w:spacing w:val="-8"/>
          <w:sz w:val="24"/>
          <w:szCs w:val="24"/>
          <w:lang w:val="en-US" w:eastAsia="x-none"/>
        </w:rPr>
        <w:t>syariah</w:t>
      </w:r>
      <w:proofErr w:type="spellEnd"/>
      <w:r w:rsidRPr="0025689B">
        <w:rPr>
          <w:rFonts w:asciiTheme="majorBidi" w:hAnsiTheme="majorBidi" w:cstheme="majorBidi"/>
          <w:spacing w:val="-8"/>
          <w:sz w:val="24"/>
          <w:szCs w:val="24"/>
          <w:lang w:val="en-US" w:eastAsia="x-none"/>
        </w:rPr>
        <w:t>.</w:t>
      </w:r>
      <w:r w:rsidRPr="0025689B">
        <w:rPr>
          <w:rFonts w:ascii="Times New Roman" w:hAnsi="Times New Roman"/>
          <w:spacing w:val="-8"/>
          <w:sz w:val="24"/>
          <w:szCs w:val="24"/>
          <w:lang w:val="en-US" w:eastAsia="x-none"/>
        </w:rPr>
        <w:t xml:space="preserve"> Melalui pendekatan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bank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dapat</w:t>
      </w:r>
      <w:proofErr w:type="spellEnd"/>
      <w:r w:rsidRPr="0025689B">
        <w:rPr>
          <w:rFonts w:ascii="Times New Roman" w:hAnsi="Times New Roman"/>
          <w:spacing w:val="-8"/>
          <w:sz w:val="24"/>
          <w:szCs w:val="24"/>
          <w:lang w:val="en-US" w:eastAsia="x-none"/>
        </w:rPr>
        <w:t xml:space="preserve"> meningkatkan </w:t>
      </w:r>
      <w:proofErr w:type="spellStart"/>
      <w:r w:rsidRPr="0025689B">
        <w:rPr>
          <w:rFonts w:ascii="Times New Roman" w:hAnsi="Times New Roman"/>
          <w:spacing w:val="-8"/>
          <w:sz w:val="24"/>
          <w:szCs w:val="24"/>
          <w:lang w:val="en-US" w:eastAsia="x-none"/>
        </w:rPr>
        <w:t>efektivitas</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menangani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terkait</w:t>
      </w:r>
      <w:proofErr w:type="spellEnd"/>
      <w:r w:rsidRPr="0025689B">
        <w:rPr>
          <w:rFonts w:ascii="Times New Roman" w:hAnsi="Times New Roman"/>
          <w:spacing w:val="-8"/>
          <w:sz w:val="24"/>
          <w:szCs w:val="24"/>
          <w:lang w:val="en-US" w:eastAsia="x-none"/>
        </w:rPr>
        <w:t xml:space="preserve"> pembiayaan mudharabah, </w:t>
      </w:r>
      <w:proofErr w:type="spellStart"/>
      <w:r w:rsidRPr="0025689B">
        <w:rPr>
          <w:rFonts w:ascii="Times New Roman" w:hAnsi="Times New Roman"/>
          <w:spacing w:val="-8"/>
          <w:sz w:val="24"/>
          <w:szCs w:val="24"/>
          <w:lang w:val="en-US" w:eastAsia="x-none"/>
        </w:rPr>
        <w:t>sehingga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mampu</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menjaga</w:t>
      </w:r>
      <w:proofErr w:type="spellEnd"/>
      <w:r w:rsidRPr="0025689B">
        <w:rPr>
          <w:rFonts w:ascii="Times New Roman" w:hAnsi="Times New Roman"/>
          <w:spacing w:val="-8"/>
          <w:sz w:val="24"/>
          <w:szCs w:val="24"/>
          <w:lang w:val="en-US" w:eastAsia="x-none"/>
        </w:rPr>
        <w:t xml:space="preserve"> loyalitas dan kepercayaan </w:t>
      </w:r>
      <w:proofErr w:type="spellStart"/>
      <w:r w:rsidRPr="0025689B">
        <w:rPr>
          <w:rFonts w:ascii="Times New Roman" w:hAnsi="Times New Roman"/>
          <w:spacing w:val="-8"/>
          <w:sz w:val="24"/>
          <w:szCs w:val="24"/>
          <w:lang w:val="en-US" w:eastAsia="x-none"/>
        </w:rPr>
        <w:t>nasabah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jangka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panjang</w:t>
      </w:r>
      <w:proofErr w:type="spellEnd"/>
      <w:r w:rsidRPr="0025689B">
        <w:rPr>
          <w:rFonts w:ascii="Times New Roman" w:hAnsi="Times New Roman"/>
          <w:spacing w:val="-8"/>
          <w:sz w:val="24"/>
          <w:szCs w:val="24"/>
          <w:lang w:val="en-US" w:eastAsia="x-none"/>
        </w:rPr>
        <w:t>.</w:t>
      </w:r>
    </w:p>
    <w:p w14:paraId="5228312E" w14:textId="77777777" w:rsidR="0025689B" w:rsidRPr="0025689B" w:rsidRDefault="0025689B" w:rsidP="00B1472C">
      <w:pPr>
        <w:numPr>
          <w:ilvl w:val="3"/>
          <w:numId w:val="11"/>
        </w:numPr>
        <w:spacing w:after="0" w:line="360" w:lineRule="auto"/>
        <w:contextualSpacing/>
        <w:jc w:val="both"/>
        <w:rPr>
          <w:rFonts w:ascii="Times New Roman" w:eastAsia="Calibri" w:hAnsi="Times New Roman"/>
          <w:b/>
          <w:bCs/>
          <w:noProof/>
          <w:kern w:val="2"/>
          <w:sz w:val="24"/>
          <w:szCs w:val="24"/>
          <w:lang w:val="en-ID"/>
        </w:rPr>
      </w:pPr>
      <w:r w:rsidRPr="0025689B">
        <w:rPr>
          <w:rFonts w:ascii="Times New Roman" w:eastAsia="Calibri" w:hAnsi="Times New Roman"/>
          <w:noProof/>
          <w:kern w:val="2"/>
          <w:sz w:val="24"/>
          <w:szCs w:val="24"/>
          <w:lang w:val="en-ID"/>
        </w:rPr>
        <w:t>Pendekatan personal</w:t>
      </w:r>
    </w:p>
    <w:p w14:paraId="6AF38E65" w14:textId="77777777" w:rsidR="0025689B" w:rsidRPr="0025689B" w:rsidRDefault="0025689B" w:rsidP="0025689B">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personal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berbasis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seperti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menjadi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aspek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krusial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memitigasi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moral hazard.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mengedepankan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pemahaman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atas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karakteristik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individu</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kebutuhan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spesifik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setiap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memastikan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kerjasama</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efektif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penyelesaian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Dalam </w:t>
      </w:r>
      <w:proofErr w:type="spellStart"/>
      <w:r w:rsidRPr="0025689B">
        <w:rPr>
          <w:rFonts w:ascii="Times New Roman" w:eastAsia="Calibri" w:hAnsi="Times New Roman"/>
          <w:spacing w:val="-8"/>
          <w:sz w:val="24"/>
          <w:szCs w:val="24"/>
          <w:lang w:val="en-ID" w:eastAsia="x-none"/>
        </w:rPr>
        <w:t>konteks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penyimpangan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personal </w:t>
      </w:r>
      <w:proofErr w:type="spellStart"/>
      <w:r w:rsidRPr="0025689B">
        <w:rPr>
          <w:rFonts w:ascii="Times New Roman" w:eastAsia="Calibri" w:hAnsi="Times New Roman"/>
          <w:spacing w:val="-8"/>
          <w:sz w:val="24"/>
          <w:szCs w:val="24"/>
          <w:lang w:val="en-ID" w:eastAsia="x-none"/>
        </w:rPr>
        <w:t>memungkinkan</w:t>
      </w:r>
      <w:proofErr w:type="spellEnd"/>
      <w:r w:rsidRPr="0025689B">
        <w:rPr>
          <w:rFonts w:ascii="Times New Roman" w:eastAsia="Calibri" w:hAnsi="Times New Roman"/>
          <w:spacing w:val="-8"/>
          <w:sz w:val="24"/>
          <w:szCs w:val="24"/>
          <w:lang w:val="en-ID" w:eastAsia="x-none"/>
        </w:rPr>
        <w:t xml:space="preserve"> bank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mengidentifikasi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memanifestasikan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hubungan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erat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Hal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diperoleh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pemantauan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ketat</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komunikasi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intensif</w:t>
      </w:r>
      <w:proofErr w:type="spellEnd"/>
      <w:r w:rsidRPr="0025689B">
        <w:rPr>
          <w:rFonts w:ascii="Times New Roman" w:eastAsia="Calibri" w:hAnsi="Times New Roman"/>
          <w:spacing w:val="-8"/>
          <w:sz w:val="24"/>
          <w:szCs w:val="24"/>
          <w:lang w:val="en-ID" w:eastAsia="x-none"/>
        </w:rPr>
        <w:t xml:space="preserve">, yang pada </w:t>
      </w:r>
      <w:proofErr w:type="spellStart"/>
      <w:r w:rsidRPr="0025689B">
        <w:rPr>
          <w:rFonts w:ascii="Times New Roman" w:eastAsia="Calibri" w:hAnsi="Times New Roman"/>
          <w:spacing w:val="-8"/>
          <w:sz w:val="24"/>
          <w:szCs w:val="24"/>
          <w:lang w:val="en-ID" w:eastAsia="x-none"/>
        </w:rPr>
        <w:t>akhirnya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berfungsi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mengurangi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asimetri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informasi</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sering</w:t>
      </w:r>
      <w:proofErr w:type="spellEnd"/>
      <w:r w:rsidRPr="0025689B">
        <w:rPr>
          <w:rFonts w:ascii="Times New Roman" w:eastAsia="Calibri" w:hAnsi="Times New Roman"/>
          <w:spacing w:val="-8"/>
          <w:sz w:val="24"/>
          <w:szCs w:val="24"/>
          <w:lang w:val="en-ID" w:eastAsia="x-none"/>
        </w:rPr>
        <w:t xml:space="preserve"> kali </w:t>
      </w:r>
      <w:proofErr w:type="spellStart"/>
      <w:r w:rsidRPr="0025689B">
        <w:rPr>
          <w:rFonts w:ascii="Times New Roman" w:eastAsia="Calibri" w:hAnsi="Times New Roman"/>
          <w:spacing w:val="-8"/>
          <w:sz w:val="24"/>
          <w:szCs w:val="24"/>
          <w:lang w:val="en-ID" w:eastAsia="x-none"/>
        </w:rPr>
        <w:t>menjadi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sumber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utama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penyimpangan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Latumaerissa</w:t>
      </w:r>
      <w:proofErr w:type="spellEnd"/>
      <w:r w:rsidRPr="0025689B">
        <w:rPr>
          <w:rFonts w:ascii="Times New Roman" w:eastAsia="Calibri" w:hAnsi="Times New Roman"/>
          <w:spacing w:val="-8"/>
          <w:sz w:val="24"/>
          <w:szCs w:val="24"/>
          <w:lang w:val="en-ID" w:eastAsia="x-none"/>
        </w:rPr>
        <w:t>, 1999).</w:t>
      </w:r>
    </w:p>
    <w:p w14:paraId="1CAAB872" w14:textId="77777777" w:rsidR="0025689B" w:rsidRPr="0025689B" w:rsidRDefault="0025689B" w:rsidP="00B1472C">
      <w:pPr>
        <w:spacing w:after="0" w:line="360" w:lineRule="auto"/>
        <w:ind w:left="502" w:firstLine="491"/>
        <w:jc w:val="both"/>
        <w:rPr>
          <w:rFonts w:ascii="Times New Roman" w:eastAsia="Calibri" w:hAnsi="Times New Roman"/>
          <w:spacing w:val="-8"/>
          <w:sz w:val="24"/>
          <w:szCs w:val="24"/>
          <w:lang w:val="en-ID" w:eastAsia="x-none"/>
        </w:rPr>
      </w:pPr>
      <w:r w:rsidRPr="0025689B">
        <w:rPr>
          <w:rFonts w:ascii="Times New Roman" w:hAnsi="Times New Roman"/>
          <w:spacing w:val="-8"/>
          <w:sz w:val="24"/>
          <w:szCs w:val="24"/>
          <w:lang w:val="en-US" w:eastAsia="x-none"/>
        </w:rPr>
        <w:t xml:space="preserve">Pendekatan personal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pengelolaan pembiayaan berbasis </w:t>
      </w:r>
      <w:proofErr w:type="spellStart"/>
      <w:r w:rsidRPr="0025689B">
        <w:rPr>
          <w:rFonts w:ascii="Times New Roman" w:hAnsi="Times New Roman"/>
          <w:spacing w:val="-8"/>
          <w:sz w:val="24"/>
          <w:szCs w:val="24"/>
          <w:lang w:val="en-US" w:eastAsia="x-none"/>
        </w:rPr>
        <w:t>bagi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hasil</w:t>
      </w:r>
      <w:proofErr w:type="spellEnd"/>
      <w:r w:rsidRPr="0025689B">
        <w:rPr>
          <w:rFonts w:ascii="Times New Roman" w:hAnsi="Times New Roman"/>
          <w:spacing w:val="-8"/>
          <w:sz w:val="24"/>
          <w:szCs w:val="24"/>
          <w:lang w:val="en-US" w:eastAsia="x-none"/>
        </w:rPr>
        <w:t xml:space="preserve">, seperti mudharabah, </w:t>
      </w:r>
      <w:proofErr w:type="spellStart"/>
      <w:r w:rsidRPr="0025689B">
        <w:rPr>
          <w:rFonts w:ascii="Times New Roman" w:hAnsi="Times New Roman"/>
          <w:spacing w:val="-8"/>
          <w:sz w:val="24"/>
          <w:szCs w:val="24"/>
          <w:lang w:val="en-US" w:eastAsia="x-none"/>
        </w:rPr>
        <w:t>tidak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hanya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berperan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mitigasi </w:t>
      </w:r>
      <w:proofErr w:type="spellStart"/>
      <w:r w:rsidRPr="0025689B">
        <w:rPr>
          <w:rFonts w:ascii="Times New Roman" w:hAnsi="Times New Roman"/>
          <w:spacing w:val="-8"/>
          <w:sz w:val="24"/>
          <w:szCs w:val="24"/>
          <w:lang w:val="en-US" w:eastAsia="x-none"/>
        </w:rPr>
        <w:t>risiko</w:t>
      </w:r>
      <w:proofErr w:type="spellEnd"/>
      <w:r w:rsidRPr="0025689B">
        <w:rPr>
          <w:rFonts w:ascii="Times New Roman" w:hAnsi="Times New Roman"/>
          <w:spacing w:val="-8"/>
          <w:sz w:val="24"/>
          <w:szCs w:val="24"/>
          <w:lang w:val="en-US" w:eastAsia="x-none"/>
        </w:rPr>
        <w:t xml:space="preserve"> moral hazard, </w:t>
      </w:r>
      <w:proofErr w:type="spellStart"/>
      <w:r w:rsidRPr="0025689B">
        <w:rPr>
          <w:rFonts w:ascii="Times New Roman" w:hAnsi="Times New Roman"/>
          <w:spacing w:val="-8"/>
          <w:sz w:val="24"/>
          <w:szCs w:val="24"/>
          <w:lang w:val="en-US" w:eastAsia="x-none"/>
        </w:rPr>
        <w:t>tetapi</w:t>
      </w:r>
      <w:proofErr w:type="spellEnd"/>
      <w:r w:rsidRPr="0025689B">
        <w:rPr>
          <w:rFonts w:ascii="Times New Roman" w:hAnsi="Times New Roman"/>
          <w:spacing w:val="-8"/>
          <w:sz w:val="24"/>
          <w:szCs w:val="24"/>
          <w:lang w:val="en-US" w:eastAsia="x-none"/>
        </w:rPr>
        <w:t xml:space="preserve"> juga </w:t>
      </w:r>
      <w:proofErr w:type="spellStart"/>
      <w:r w:rsidRPr="0025689B">
        <w:rPr>
          <w:rFonts w:ascii="Times New Roman" w:hAnsi="Times New Roman"/>
          <w:spacing w:val="-8"/>
          <w:sz w:val="24"/>
          <w:szCs w:val="24"/>
          <w:lang w:val="en-US" w:eastAsia="x-none"/>
        </w:rPr>
        <w:t>memperkuat</w:t>
      </w:r>
      <w:proofErr w:type="spellEnd"/>
      <w:r w:rsidRPr="0025689B">
        <w:rPr>
          <w:rFonts w:ascii="Times New Roman" w:hAnsi="Times New Roman"/>
          <w:spacing w:val="-8"/>
          <w:sz w:val="24"/>
          <w:szCs w:val="24"/>
          <w:lang w:val="en-US" w:eastAsia="x-none"/>
        </w:rPr>
        <w:t xml:space="preserve"> komitmen </w:t>
      </w:r>
      <w:proofErr w:type="spellStart"/>
      <w:r w:rsidRPr="0025689B">
        <w:rPr>
          <w:rFonts w:ascii="Times New Roman" w:hAnsi="Times New Roman"/>
          <w:spacing w:val="-8"/>
          <w:sz w:val="24"/>
          <w:szCs w:val="24"/>
          <w:lang w:val="en-US" w:eastAsia="x-none"/>
        </w:rPr>
        <w:t>antara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shahibul</w:t>
      </w:r>
      <w:proofErr w:type="spellEnd"/>
      <w:r w:rsidRPr="0025689B">
        <w:rPr>
          <w:rFonts w:ascii="Times New Roman" w:hAnsi="Times New Roman"/>
          <w:spacing w:val="-8"/>
          <w:sz w:val="24"/>
          <w:szCs w:val="24"/>
          <w:lang w:val="en-US" w:eastAsia="x-none"/>
        </w:rPr>
        <w:t xml:space="preserve"> maal dan </w:t>
      </w:r>
      <w:proofErr w:type="spellStart"/>
      <w:r w:rsidRPr="0025689B">
        <w:rPr>
          <w:rFonts w:ascii="Times New Roman" w:hAnsi="Times New Roman"/>
          <w:spacing w:val="-8"/>
          <w:sz w:val="24"/>
          <w:szCs w:val="24"/>
          <w:lang w:val="en-US" w:eastAsia="x-none"/>
        </w:rPr>
        <w:t>mudharib</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menjalankan </w:t>
      </w:r>
      <w:proofErr w:type="spellStart"/>
      <w:r w:rsidRPr="0025689B">
        <w:rPr>
          <w:rFonts w:ascii="Times New Roman" w:hAnsi="Times New Roman"/>
          <w:spacing w:val="-8"/>
          <w:sz w:val="24"/>
          <w:szCs w:val="24"/>
          <w:lang w:val="en-US" w:eastAsia="x-none"/>
        </w:rPr>
        <w:t>perjanjian</w:t>
      </w:r>
      <w:proofErr w:type="spellEnd"/>
      <w:r w:rsidRPr="0025689B">
        <w:rPr>
          <w:rFonts w:ascii="Times New Roman" w:hAnsi="Times New Roman"/>
          <w:spacing w:val="-8"/>
          <w:sz w:val="24"/>
          <w:szCs w:val="24"/>
          <w:lang w:val="en-US" w:eastAsia="x-none"/>
        </w:rPr>
        <w:t xml:space="preserve">. Dalam </w:t>
      </w:r>
      <w:proofErr w:type="spellStart"/>
      <w:r w:rsidRPr="0025689B">
        <w:rPr>
          <w:rFonts w:ascii="Times New Roman" w:hAnsi="Times New Roman"/>
          <w:spacing w:val="-8"/>
          <w:sz w:val="24"/>
          <w:szCs w:val="24"/>
          <w:lang w:val="en-US" w:eastAsia="x-none"/>
        </w:rPr>
        <w:t>prinsip</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keadilan</w:t>
      </w:r>
      <w:proofErr w:type="spellEnd"/>
      <w:r w:rsidRPr="0025689B">
        <w:rPr>
          <w:rFonts w:ascii="Times New Roman" w:hAnsi="Times New Roman"/>
          <w:spacing w:val="-8"/>
          <w:sz w:val="24"/>
          <w:szCs w:val="24"/>
          <w:lang w:val="en-US" w:eastAsia="x-none"/>
        </w:rPr>
        <w:t xml:space="preserve"> (al</w:t>
      </w:r>
      <w:proofErr w:type="gramStart"/>
      <w:r w:rsidRPr="0025689B">
        <w:rPr>
          <w:rFonts w:ascii="Times New Roman" w:hAnsi="Times New Roman"/>
          <w:spacing w:val="-8"/>
          <w:sz w:val="24"/>
          <w:szCs w:val="24"/>
          <w:lang w:val="en-US" w:eastAsia="x-none"/>
        </w:rPr>
        <w:t>-‘</w:t>
      </w:r>
      <w:proofErr w:type="spellStart"/>
      <w:proofErr w:type="gramEnd"/>
      <w:r w:rsidRPr="0025689B">
        <w:rPr>
          <w:rFonts w:ascii="Times New Roman" w:hAnsi="Times New Roman"/>
          <w:spacing w:val="-8"/>
          <w:sz w:val="24"/>
          <w:szCs w:val="24"/>
          <w:lang w:val="en-US" w:eastAsia="x-none"/>
        </w:rPr>
        <w:t>adl</w:t>
      </w:r>
      <w:proofErr w:type="spellEnd"/>
      <w:r w:rsidRPr="0025689B">
        <w:rPr>
          <w:rFonts w:ascii="Times New Roman" w:hAnsi="Times New Roman"/>
          <w:spacing w:val="-8"/>
          <w:sz w:val="24"/>
          <w:szCs w:val="24"/>
          <w:lang w:val="en-US" w:eastAsia="x-none"/>
        </w:rPr>
        <w:t xml:space="preserve">) dan </w:t>
      </w:r>
      <w:proofErr w:type="spellStart"/>
      <w:r w:rsidRPr="0025689B">
        <w:rPr>
          <w:rFonts w:ascii="Times New Roman" w:hAnsi="Times New Roman"/>
          <w:spacing w:val="-8"/>
          <w:sz w:val="24"/>
          <w:szCs w:val="24"/>
          <w:lang w:val="en-US" w:eastAsia="x-none"/>
        </w:rPr>
        <w:t>transparansi</w:t>
      </w:r>
      <w:proofErr w:type="spellEnd"/>
      <w:r w:rsidRPr="0025689B">
        <w:rPr>
          <w:rFonts w:ascii="Times New Roman" w:hAnsi="Times New Roman"/>
          <w:spacing w:val="-8"/>
          <w:sz w:val="24"/>
          <w:szCs w:val="24"/>
          <w:lang w:val="en-US" w:eastAsia="x-none"/>
        </w:rPr>
        <w:t xml:space="preserve"> (al-</w:t>
      </w:r>
      <w:proofErr w:type="spellStart"/>
      <w:r w:rsidRPr="0025689B">
        <w:rPr>
          <w:rFonts w:ascii="Times New Roman" w:hAnsi="Times New Roman"/>
          <w:spacing w:val="-8"/>
          <w:sz w:val="24"/>
          <w:szCs w:val="24"/>
          <w:lang w:val="en-US" w:eastAsia="x-none"/>
        </w:rPr>
        <w:t>shafafiyah</w:t>
      </w:r>
      <w:proofErr w:type="spellEnd"/>
      <w:r w:rsidRPr="0025689B">
        <w:rPr>
          <w:rFonts w:ascii="Times New Roman" w:hAnsi="Times New Roman"/>
          <w:spacing w:val="-8"/>
          <w:sz w:val="24"/>
          <w:szCs w:val="24"/>
          <w:lang w:val="en-US" w:eastAsia="x-none"/>
        </w:rPr>
        <w:t xml:space="preserve">) merupakan </w:t>
      </w:r>
      <w:proofErr w:type="spellStart"/>
      <w:r w:rsidRPr="0025689B">
        <w:rPr>
          <w:rFonts w:ascii="Times New Roman" w:hAnsi="Times New Roman"/>
          <w:spacing w:val="-8"/>
          <w:sz w:val="24"/>
          <w:szCs w:val="24"/>
          <w:lang w:val="en-US" w:eastAsia="x-none"/>
        </w:rPr>
        <w:t>nilai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utama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akad mudharabah, </w:t>
      </w:r>
      <w:proofErr w:type="spellStart"/>
      <w:r w:rsidRPr="0025689B">
        <w:rPr>
          <w:rFonts w:ascii="Times New Roman" w:hAnsi="Times New Roman"/>
          <w:spacing w:val="-8"/>
          <w:sz w:val="24"/>
          <w:szCs w:val="24"/>
          <w:lang w:val="en-US" w:eastAsia="x-none"/>
        </w:rPr>
        <w:t>sehingga</w:t>
      </w:r>
      <w:proofErr w:type="spellEnd"/>
      <w:r w:rsidRPr="0025689B">
        <w:rPr>
          <w:rFonts w:ascii="Times New Roman" w:hAnsi="Times New Roman"/>
          <w:spacing w:val="-8"/>
          <w:sz w:val="24"/>
          <w:szCs w:val="24"/>
          <w:lang w:val="en-US" w:eastAsia="x-none"/>
        </w:rPr>
        <w:t xml:space="preserve"> pengawasan yang </w:t>
      </w:r>
      <w:proofErr w:type="spellStart"/>
      <w:r w:rsidRPr="0025689B">
        <w:rPr>
          <w:rFonts w:ascii="Times New Roman" w:hAnsi="Times New Roman"/>
          <w:spacing w:val="-8"/>
          <w:sz w:val="24"/>
          <w:szCs w:val="24"/>
          <w:lang w:val="en-US" w:eastAsia="x-none"/>
        </w:rPr>
        <w:t>baik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menjadi</w:t>
      </w:r>
      <w:proofErr w:type="spellEnd"/>
      <w:r w:rsidRPr="0025689B">
        <w:rPr>
          <w:rFonts w:ascii="Times New Roman" w:hAnsi="Times New Roman"/>
          <w:spacing w:val="-8"/>
          <w:sz w:val="24"/>
          <w:szCs w:val="24"/>
          <w:lang w:val="en-US" w:eastAsia="x-none"/>
        </w:rPr>
        <w:t xml:space="preserve"> instrumen </w:t>
      </w:r>
      <w:proofErr w:type="spellStart"/>
      <w:r w:rsidRPr="0025689B">
        <w:rPr>
          <w:rFonts w:ascii="Times New Roman" w:hAnsi="Times New Roman"/>
          <w:spacing w:val="-8"/>
          <w:sz w:val="24"/>
          <w:szCs w:val="24"/>
          <w:lang w:val="en-US" w:eastAsia="x-none"/>
        </w:rPr>
        <w:t>penting</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untuk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memastikan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bahwa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hak</w:t>
      </w:r>
      <w:proofErr w:type="spellEnd"/>
      <w:r w:rsidRPr="0025689B">
        <w:rPr>
          <w:rFonts w:ascii="Times New Roman" w:hAnsi="Times New Roman"/>
          <w:spacing w:val="-8"/>
          <w:sz w:val="24"/>
          <w:szCs w:val="24"/>
          <w:lang w:val="en-US" w:eastAsia="x-none"/>
        </w:rPr>
        <w:t xml:space="preserve"> dan </w:t>
      </w:r>
      <w:proofErr w:type="spellStart"/>
      <w:r w:rsidRPr="0025689B">
        <w:rPr>
          <w:rFonts w:ascii="Times New Roman" w:hAnsi="Times New Roman"/>
          <w:spacing w:val="-8"/>
          <w:sz w:val="24"/>
          <w:szCs w:val="24"/>
          <w:lang w:val="en-US" w:eastAsia="x-none"/>
        </w:rPr>
        <w:t>kewajiban</w:t>
      </w:r>
      <w:proofErr w:type="spellEnd"/>
      <w:r w:rsidRPr="0025689B">
        <w:rPr>
          <w:rFonts w:ascii="Times New Roman" w:hAnsi="Times New Roman"/>
          <w:spacing w:val="-8"/>
          <w:sz w:val="24"/>
          <w:szCs w:val="24"/>
          <w:lang w:val="en-US" w:eastAsia="x-none"/>
        </w:rPr>
        <w:t xml:space="preserve"> masing-masing </w:t>
      </w:r>
      <w:proofErr w:type="spellStart"/>
      <w:r w:rsidRPr="0025689B">
        <w:rPr>
          <w:rFonts w:ascii="Times New Roman" w:hAnsi="Times New Roman"/>
          <w:spacing w:val="-8"/>
          <w:sz w:val="24"/>
          <w:szCs w:val="24"/>
          <w:lang w:val="en-US" w:eastAsia="x-none"/>
        </w:rPr>
        <w:t>pihak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terlaksana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adil</w:t>
      </w:r>
      <w:proofErr w:type="spellEnd"/>
      <w:r w:rsidRPr="0025689B">
        <w:rPr>
          <w:rFonts w:ascii="Times New Roman" w:hAnsi="Times New Roman"/>
          <w:spacing w:val="-8"/>
          <w:sz w:val="24"/>
          <w:szCs w:val="24"/>
          <w:lang w:val="en-US" w:eastAsia="x-none"/>
        </w:rPr>
        <w:t xml:space="preserve"> (Antonio, 2001).</w:t>
      </w:r>
    </w:p>
    <w:p w14:paraId="5C72BBB6" w14:textId="77777777" w:rsidR="0025689B" w:rsidRPr="0025689B" w:rsidRDefault="0025689B" w:rsidP="00B1472C">
      <w:pPr>
        <w:spacing w:after="0" w:line="360" w:lineRule="auto"/>
        <w:ind w:left="502" w:firstLine="491"/>
        <w:jc w:val="both"/>
        <w:rPr>
          <w:rFonts w:ascii="Times New Roman" w:eastAsia="Calibri" w:hAnsi="Times New Roman"/>
          <w:spacing w:val="-8"/>
          <w:sz w:val="24"/>
          <w:szCs w:val="24"/>
          <w:lang w:val="en-ID" w:eastAsia="x-none"/>
        </w:rPr>
      </w:pPr>
      <w:r w:rsidRPr="0025689B">
        <w:rPr>
          <w:rFonts w:ascii="Times New Roman" w:eastAsia="Calibri" w:hAnsi="Times New Roman"/>
          <w:spacing w:val="-8"/>
          <w:sz w:val="24"/>
          <w:szCs w:val="24"/>
          <w:lang w:val="en-ID" w:eastAsia="x-none"/>
        </w:rPr>
        <w:lastRenderedPageBreak/>
        <w:t xml:space="preserve">Strategi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juga </w:t>
      </w:r>
      <w:proofErr w:type="spellStart"/>
      <w:r w:rsidRPr="0025689B">
        <w:rPr>
          <w:rFonts w:ascii="Times New Roman" w:eastAsia="Calibri" w:hAnsi="Times New Roman"/>
          <w:spacing w:val="-8"/>
          <w:sz w:val="24"/>
          <w:szCs w:val="24"/>
          <w:lang w:val="en-ID" w:eastAsia="x-none"/>
        </w:rPr>
        <w:t>dibuktikan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ampuh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Rahardiansyah</w:t>
      </w:r>
      <w:proofErr w:type="spellEnd"/>
      <w:r w:rsidRPr="0025689B">
        <w:rPr>
          <w:rFonts w:ascii="Times New Roman" w:eastAsia="Calibri" w:hAnsi="Times New Roman"/>
          <w:spacing w:val="-8"/>
          <w:sz w:val="24"/>
          <w:szCs w:val="24"/>
          <w:lang w:val="en-ID" w:eastAsia="x-none"/>
        </w:rPr>
        <w:t xml:space="preserve"> et al. (2023) yang </w:t>
      </w:r>
      <w:proofErr w:type="spellStart"/>
      <w:r w:rsidRPr="0025689B">
        <w:rPr>
          <w:rFonts w:ascii="Times New Roman" w:eastAsia="Calibri" w:hAnsi="Times New Roman"/>
          <w:spacing w:val="-8"/>
          <w:sz w:val="24"/>
          <w:szCs w:val="24"/>
          <w:lang w:val="en-ID" w:eastAsia="x-none"/>
        </w:rPr>
        <w:t>menemukan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hAnsi="Times New Roman"/>
          <w:spacing w:val="-8"/>
          <w:sz w:val="24"/>
          <w:szCs w:val="24"/>
          <w:lang w:val="en-US" w:eastAsia="x-none"/>
        </w:rPr>
        <w:t>bahwa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ketat</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berbasis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lokasi</w:t>
      </w:r>
      <w:proofErr w:type="spellEnd"/>
      <w:r w:rsidRPr="0025689B">
        <w:rPr>
          <w:rFonts w:ascii="Times New Roman" w:eastAsia="Calibri" w:hAnsi="Times New Roman"/>
          <w:spacing w:val="-8"/>
          <w:sz w:val="24"/>
          <w:szCs w:val="24"/>
          <w:lang w:val="en-ID" w:eastAsia="x-none"/>
        </w:rPr>
        <w:t xml:space="preserve"> (on-site monitoring)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efektif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menurunkan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kejadian</w:t>
      </w:r>
      <w:proofErr w:type="spellEnd"/>
      <w:r w:rsidRPr="0025689B">
        <w:rPr>
          <w:rFonts w:ascii="Times New Roman" w:eastAsia="Calibri" w:hAnsi="Times New Roman"/>
          <w:spacing w:val="-8"/>
          <w:sz w:val="24"/>
          <w:szCs w:val="24"/>
          <w:lang w:val="en-ID" w:eastAsia="x-none"/>
        </w:rPr>
        <w:t xml:space="preserve"> moral hazard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Selaras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temuan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Sufyati</w:t>
      </w:r>
      <w:proofErr w:type="spellEnd"/>
      <w:r w:rsidRPr="0025689B">
        <w:rPr>
          <w:rFonts w:ascii="Times New Roman" w:eastAsia="Calibri" w:hAnsi="Times New Roman"/>
          <w:spacing w:val="-8"/>
          <w:sz w:val="24"/>
          <w:szCs w:val="24"/>
          <w:lang w:val="en-ID" w:eastAsia="x-none"/>
        </w:rPr>
        <w:t xml:space="preserve"> (2017) juga </w:t>
      </w:r>
      <w:proofErr w:type="spellStart"/>
      <w:r w:rsidRPr="0025689B">
        <w:rPr>
          <w:rFonts w:ascii="Times New Roman" w:eastAsia="Calibri" w:hAnsi="Times New Roman"/>
          <w:spacing w:val="-8"/>
          <w:sz w:val="24"/>
          <w:szCs w:val="24"/>
          <w:lang w:val="en-ID" w:eastAsia="x-none"/>
        </w:rPr>
        <w:t>menyoroti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penyesuaian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kesepakatan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awal</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berkelanjutan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mampu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meminimalkan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tinggi</w:t>
      </w:r>
      <w:proofErr w:type="spellEnd"/>
      <w:r w:rsidRPr="0025689B">
        <w:rPr>
          <w:rFonts w:ascii="Times New Roman" w:eastAsia="Calibri" w:hAnsi="Times New Roman"/>
          <w:spacing w:val="-8"/>
          <w:sz w:val="24"/>
          <w:szCs w:val="24"/>
          <w:lang w:val="en-ID" w:eastAsia="x-none"/>
        </w:rPr>
        <w:t xml:space="preserve"> pada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personal, </w:t>
      </w:r>
      <w:proofErr w:type="spellStart"/>
      <w:r w:rsidRPr="0025689B">
        <w:rPr>
          <w:rFonts w:ascii="Times New Roman" w:eastAsia="Calibri" w:hAnsi="Times New Roman"/>
          <w:spacing w:val="-8"/>
          <w:sz w:val="24"/>
          <w:szCs w:val="24"/>
          <w:lang w:val="en-ID" w:eastAsia="x-none"/>
        </w:rPr>
        <w:t>ketika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dieksekusi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optimal, </w:t>
      </w:r>
      <w:proofErr w:type="spellStart"/>
      <w:r w:rsidRPr="0025689B">
        <w:rPr>
          <w:rFonts w:ascii="Times New Roman" w:eastAsia="Calibri" w:hAnsi="Times New Roman"/>
          <w:spacing w:val="-8"/>
          <w:sz w:val="24"/>
          <w:szCs w:val="24"/>
          <w:lang w:val="en-ID" w:eastAsia="x-none"/>
        </w:rPr>
        <w:t>berdampak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positif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informasi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meningkatkan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loyalitas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serta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keterikatan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telah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dibuktikan</w:t>
      </w:r>
      <w:proofErr w:type="spellEnd"/>
      <w:r w:rsidRPr="0025689B">
        <w:rPr>
          <w:rFonts w:ascii="Times New Roman" w:eastAsia="Calibri" w:hAnsi="Times New Roman"/>
          <w:spacing w:val="-8"/>
          <w:sz w:val="24"/>
          <w:szCs w:val="24"/>
          <w:lang w:val="en-ID" w:eastAsia="x-none"/>
        </w:rPr>
        <w:t xml:space="preserve"> oleh Khairunnisa dan </w:t>
      </w:r>
      <w:proofErr w:type="spellStart"/>
      <w:r w:rsidRPr="0025689B">
        <w:rPr>
          <w:rFonts w:ascii="Times New Roman" w:eastAsia="Calibri" w:hAnsi="Times New Roman"/>
          <w:spacing w:val="-8"/>
          <w:sz w:val="24"/>
          <w:szCs w:val="24"/>
          <w:lang w:val="en-ID" w:eastAsia="x-none"/>
        </w:rPr>
        <w:t>Inayatillah</w:t>
      </w:r>
      <w:proofErr w:type="spellEnd"/>
      <w:r w:rsidRPr="0025689B">
        <w:rPr>
          <w:rFonts w:ascii="Times New Roman" w:eastAsia="Calibri" w:hAnsi="Times New Roman"/>
          <w:spacing w:val="-8"/>
          <w:sz w:val="24"/>
          <w:szCs w:val="24"/>
          <w:lang w:val="en-ID" w:eastAsia="x-none"/>
        </w:rPr>
        <w:t xml:space="preserve"> (2023)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mereka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mengenai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pengaruh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kedekatan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emosional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komitmen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demikian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implementasi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personal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manajemen</w:t>
      </w:r>
      <w:proofErr w:type="spellEnd"/>
      <w:r w:rsidRPr="0025689B">
        <w:rPr>
          <w:rFonts w:ascii="Times New Roman" w:eastAsia="Calibri" w:hAnsi="Times New Roman"/>
          <w:spacing w:val="-8"/>
          <w:sz w:val="24"/>
          <w:szCs w:val="24"/>
          <w:lang w:val="en-ID" w:eastAsia="x-none"/>
        </w:rPr>
        <w:t xml:space="preserve"> moral hazard </w:t>
      </w:r>
      <w:proofErr w:type="spellStart"/>
      <w:r w:rsidRPr="0025689B">
        <w:rPr>
          <w:rFonts w:ascii="Times New Roman" w:eastAsia="Calibri" w:hAnsi="Times New Roman"/>
          <w:spacing w:val="-8"/>
          <w:sz w:val="24"/>
          <w:szCs w:val="24"/>
          <w:lang w:val="en-ID" w:eastAsia="x-none"/>
        </w:rPr>
        <w:t>merupakan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langkah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strategis</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mendorong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efektif</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holistik</w:t>
      </w:r>
      <w:proofErr w:type="spellEnd"/>
      <w:r w:rsidRPr="0025689B">
        <w:rPr>
          <w:rFonts w:ascii="Times New Roman" w:eastAsia="Calibri" w:hAnsi="Times New Roman"/>
          <w:spacing w:val="-8"/>
          <w:sz w:val="24"/>
          <w:szCs w:val="24"/>
          <w:lang w:val="en-ID" w:eastAsia="x-none"/>
        </w:rPr>
        <w:t>.</w:t>
      </w:r>
    </w:p>
    <w:p w14:paraId="7A274C82" w14:textId="50AF0FEF" w:rsidR="0025689B" w:rsidRPr="0025689B" w:rsidRDefault="0025689B" w:rsidP="0025689B">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memiliki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implikasi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teoritis</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praktis</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penting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teoritis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hAnsi="Times New Roman"/>
          <w:spacing w:val="-8"/>
          <w:sz w:val="24"/>
          <w:szCs w:val="24"/>
          <w:lang w:val="en-US" w:eastAsia="x-none"/>
        </w:rPr>
        <w:t>memperkuat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pengelolaan</w:t>
      </w:r>
      <w:proofErr w:type="spellEnd"/>
      <w:r w:rsidRPr="0025689B">
        <w:rPr>
          <w:rFonts w:ascii="Times New Roman" w:eastAsia="Calibri" w:hAnsi="Times New Roman"/>
          <w:spacing w:val="-8"/>
          <w:sz w:val="24"/>
          <w:szCs w:val="24"/>
          <w:lang w:val="en-ID" w:eastAsia="x-none"/>
        </w:rPr>
        <w:t xml:space="preserve"> moral hazard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menekankan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personal </w:t>
      </w:r>
      <w:proofErr w:type="spellStart"/>
      <w:r w:rsidRPr="0025689B">
        <w:rPr>
          <w:rFonts w:ascii="Times New Roman" w:eastAsia="Calibri" w:hAnsi="Times New Roman"/>
          <w:spacing w:val="-8"/>
          <w:sz w:val="24"/>
          <w:szCs w:val="24"/>
          <w:lang w:val="en-ID" w:eastAsia="x-none"/>
        </w:rPr>
        <w:t>sebagai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elemen</w:t>
      </w:r>
      <w:proofErr w:type="spellEnd"/>
      <w:r w:rsidRPr="0025689B">
        <w:rPr>
          <w:rFonts w:ascii="Times New Roman" w:eastAsia="Calibri" w:hAnsi="Times New Roman"/>
          <w:spacing w:val="-8"/>
          <w:sz w:val="24"/>
          <w:szCs w:val="24"/>
          <w:lang w:val="en-ID" w:eastAsia="x-none"/>
        </w:rPr>
        <w:t xml:space="preserve"> inti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mitigasi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berkontribusi</w:t>
      </w:r>
      <w:proofErr w:type="spellEnd"/>
      <w:r w:rsidRPr="0025689B">
        <w:rPr>
          <w:rFonts w:ascii="Times New Roman" w:eastAsia="Calibri" w:hAnsi="Times New Roman"/>
          <w:spacing w:val="-8"/>
          <w:sz w:val="24"/>
          <w:szCs w:val="24"/>
          <w:lang w:val="en-ID" w:eastAsia="x-none"/>
        </w:rPr>
        <w:t xml:space="preserve"> pada </w:t>
      </w:r>
      <w:proofErr w:type="spellStart"/>
      <w:r w:rsidRPr="0025689B">
        <w:rPr>
          <w:rFonts w:ascii="Times New Roman" w:eastAsia="Calibri" w:hAnsi="Times New Roman"/>
          <w:spacing w:val="-8"/>
          <w:sz w:val="24"/>
          <w:szCs w:val="24"/>
          <w:lang w:val="en-ID" w:eastAsia="x-none"/>
        </w:rPr>
        <w:t>pengembangan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konsep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asimetri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informasi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khususnya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hubungan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keagenan</w:t>
      </w:r>
      <w:proofErr w:type="spellEnd"/>
      <w:r w:rsidRPr="0025689B">
        <w:rPr>
          <w:rFonts w:ascii="Times New Roman" w:eastAsia="Calibri" w:hAnsi="Times New Roman"/>
          <w:spacing w:val="-8"/>
          <w:sz w:val="24"/>
          <w:szCs w:val="24"/>
          <w:lang w:val="en-ID" w:eastAsia="x-none"/>
        </w:rPr>
        <w:t xml:space="preserve"> pada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menunjukkan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komunikasi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pemahaman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atas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karakter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mengurangi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potensi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penyimpangan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juga </w:t>
      </w:r>
      <w:proofErr w:type="spellStart"/>
      <w:r w:rsidRPr="0025689B">
        <w:rPr>
          <w:rFonts w:ascii="Times New Roman" w:eastAsia="Calibri" w:hAnsi="Times New Roman"/>
          <w:spacing w:val="-8"/>
          <w:sz w:val="24"/>
          <w:szCs w:val="24"/>
          <w:lang w:val="en-ID" w:eastAsia="x-none"/>
        </w:rPr>
        <w:t>menambah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perspektif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baru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literatur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manajemen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mengintegrasikan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dimensi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emosional</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relasional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berbasis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praktis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bank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penerapan</w:t>
      </w:r>
      <w:proofErr w:type="spellEnd"/>
      <w:r w:rsidRPr="0025689B">
        <w:rPr>
          <w:rFonts w:ascii="Times New Roman" w:eastAsia="Calibri" w:hAnsi="Times New Roman"/>
          <w:spacing w:val="-8"/>
          <w:sz w:val="24"/>
          <w:szCs w:val="24"/>
          <w:lang w:val="en-ID" w:eastAsia="x-none"/>
        </w:rPr>
        <w:t xml:space="preserve"> on-site monitoring yang </w:t>
      </w:r>
      <w:proofErr w:type="spellStart"/>
      <w:r w:rsidRPr="0025689B">
        <w:rPr>
          <w:rFonts w:ascii="Times New Roman" w:eastAsia="Calibri" w:hAnsi="Times New Roman"/>
          <w:spacing w:val="-8"/>
          <w:sz w:val="24"/>
          <w:szCs w:val="24"/>
          <w:lang w:val="en-ID" w:eastAsia="x-none"/>
        </w:rPr>
        <w:t>intensif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memungkinkan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dana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efektif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sehingga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memastikan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penggunaannya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tujuan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disepakati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menurunkan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penyimpangan</w:t>
      </w:r>
      <w:proofErr w:type="spellEnd"/>
      <w:r w:rsidRPr="0025689B">
        <w:rPr>
          <w:rFonts w:ascii="Times New Roman" w:eastAsia="Calibri" w:hAnsi="Times New Roman"/>
          <w:spacing w:val="-8"/>
          <w:sz w:val="24"/>
          <w:szCs w:val="24"/>
          <w:lang w:val="en-ID" w:eastAsia="x-none"/>
        </w:rPr>
        <w:t xml:space="preserve">. Bagi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khususnya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pendekatan</w:t>
      </w:r>
      <w:proofErr w:type="spellEnd"/>
      <w:r w:rsidRPr="0025689B">
        <w:rPr>
          <w:rFonts w:ascii="Times New Roman" w:eastAsia="Calibri" w:hAnsi="Times New Roman"/>
          <w:spacing w:val="-8"/>
          <w:sz w:val="24"/>
          <w:szCs w:val="24"/>
          <w:lang w:val="en-ID" w:eastAsia="x-none"/>
        </w:rPr>
        <w:t xml:space="preserve"> personal </w:t>
      </w:r>
      <w:proofErr w:type="spellStart"/>
      <w:r w:rsidRPr="0025689B">
        <w:rPr>
          <w:rFonts w:ascii="Times New Roman" w:eastAsia="Calibri" w:hAnsi="Times New Roman"/>
          <w:spacing w:val="-8"/>
          <w:sz w:val="24"/>
          <w:szCs w:val="24"/>
          <w:lang w:val="en-ID" w:eastAsia="x-none"/>
        </w:rPr>
        <w:t>membuat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mereka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merasa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dihargai</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dipahami</w:t>
      </w:r>
      <w:proofErr w:type="spellEnd"/>
      <w:r w:rsidRPr="0025689B">
        <w:rPr>
          <w:rFonts w:ascii="Times New Roman" w:eastAsia="Calibri" w:hAnsi="Times New Roman"/>
          <w:spacing w:val="-8"/>
          <w:sz w:val="24"/>
          <w:szCs w:val="24"/>
          <w:lang w:val="en-ID" w:eastAsia="x-none"/>
        </w:rPr>
        <w:t xml:space="preserve">, yang pada </w:t>
      </w:r>
      <w:proofErr w:type="spellStart"/>
      <w:r w:rsidRPr="0025689B">
        <w:rPr>
          <w:rFonts w:ascii="Times New Roman" w:eastAsia="Calibri" w:hAnsi="Times New Roman"/>
          <w:spacing w:val="-8"/>
          <w:sz w:val="24"/>
          <w:szCs w:val="24"/>
          <w:lang w:val="en-ID" w:eastAsia="x-none"/>
        </w:rPr>
        <w:t>gilirannya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meningkatkan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keterikatan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loyalitas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bank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Selain </w:t>
      </w:r>
      <w:proofErr w:type="spellStart"/>
      <w:r w:rsidRPr="0025689B">
        <w:rPr>
          <w:rFonts w:ascii="Times New Roman" w:eastAsia="Calibri" w:hAnsi="Times New Roman"/>
          <w:spacing w:val="-8"/>
          <w:sz w:val="24"/>
          <w:szCs w:val="24"/>
          <w:lang w:val="en-ID" w:eastAsia="x-none"/>
        </w:rPr>
        <w:t>itu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pemahaman</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baik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atas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kebutuhan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spesifik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nasabah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mendorong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kolaborasi</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harmonis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bank dan </w:t>
      </w:r>
      <w:proofErr w:type="spellStart"/>
      <w:r w:rsidRPr="0025689B">
        <w:rPr>
          <w:rFonts w:ascii="Times New Roman" w:eastAsia="Calibri" w:hAnsi="Times New Roman"/>
          <w:spacing w:val="-8"/>
          <w:sz w:val="24"/>
          <w:szCs w:val="24"/>
          <w:lang w:val="en-ID" w:eastAsia="x-none"/>
        </w:rPr>
        <w:t>pengelola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mencapai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kesuksesan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bersama</w:t>
      </w:r>
      <w:proofErr w:type="spellEnd"/>
      <w:r w:rsidRPr="0025689B">
        <w:rPr>
          <w:rFonts w:ascii="Times New Roman" w:eastAsia="Calibri" w:hAnsi="Times New Roman"/>
          <w:spacing w:val="-8"/>
          <w:sz w:val="24"/>
          <w:szCs w:val="24"/>
          <w:lang w:val="en-ID" w:eastAsia="x-none"/>
        </w:rPr>
        <w:t>.</w:t>
      </w:r>
    </w:p>
    <w:p w14:paraId="413148BF" w14:textId="77777777" w:rsidR="0025689B" w:rsidRPr="0025689B" w:rsidRDefault="0025689B" w:rsidP="0025689B">
      <w:pPr>
        <w:numPr>
          <w:ilvl w:val="3"/>
          <w:numId w:val="11"/>
        </w:numPr>
        <w:spacing w:after="0" w:line="360" w:lineRule="auto"/>
        <w:contextualSpacing/>
        <w:jc w:val="both"/>
        <w:rPr>
          <w:rFonts w:ascii="Times New Roman" w:eastAsia="Calibri" w:hAnsi="Times New Roman"/>
          <w:b/>
          <w:bCs/>
          <w:noProof/>
          <w:kern w:val="2"/>
          <w:sz w:val="24"/>
          <w:szCs w:val="24"/>
          <w:lang w:val="en-ID"/>
        </w:rPr>
      </w:pPr>
      <w:r w:rsidRPr="0025689B">
        <w:rPr>
          <w:rFonts w:ascii="Times New Roman" w:eastAsia="Calibri" w:hAnsi="Times New Roman"/>
          <w:noProof/>
          <w:kern w:val="2"/>
          <w:sz w:val="24"/>
          <w:szCs w:val="24"/>
          <w:lang w:val="en-ID"/>
        </w:rPr>
        <w:lastRenderedPageBreak/>
        <w:t>Verifikasi usaha</w:t>
      </w:r>
    </w:p>
    <w:p w14:paraId="1AC0A8A5" w14:textId="77777777" w:rsidR="0025689B" w:rsidRPr="0025689B" w:rsidRDefault="0025689B" w:rsidP="0025689B">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Temuan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selanjutnya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adalah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berperan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menjaga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akuntabilitas</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transparansi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skema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konteks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bertujuan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memastikan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kegiatan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dibiayai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benar-benar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perjanjian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awal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pemilik</w:t>
      </w:r>
      <w:proofErr w:type="spellEnd"/>
      <w:r w:rsidRPr="0025689B">
        <w:rPr>
          <w:rFonts w:ascii="Times New Roman" w:eastAsia="Calibri" w:hAnsi="Times New Roman"/>
          <w:spacing w:val="-8"/>
          <w:sz w:val="24"/>
          <w:szCs w:val="24"/>
          <w:lang w:val="en-ID" w:eastAsia="x-none"/>
        </w:rPr>
        <w:t xml:space="preserve"> modal) dan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Proses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melibatkan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penilaian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menyeluruh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kelayakan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serta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pemantauan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berkelanjutan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perkembangan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tersebut</w:t>
      </w:r>
      <w:proofErr w:type="spellEnd"/>
      <w:r w:rsidRPr="0025689B">
        <w:rPr>
          <w:rFonts w:ascii="Times New Roman" w:eastAsia="Calibri" w:hAnsi="Times New Roman"/>
          <w:spacing w:val="-8"/>
          <w:sz w:val="24"/>
          <w:szCs w:val="24"/>
          <w:lang w:val="en-ID" w:eastAsia="x-none"/>
        </w:rPr>
        <w:t>. Langkah-</w:t>
      </w:r>
      <w:proofErr w:type="spellStart"/>
      <w:r w:rsidRPr="0025689B">
        <w:rPr>
          <w:rFonts w:ascii="Times New Roman" w:eastAsia="Calibri" w:hAnsi="Times New Roman"/>
          <w:spacing w:val="-8"/>
          <w:sz w:val="24"/>
          <w:szCs w:val="24"/>
          <w:lang w:val="en-ID" w:eastAsia="x-none"/>
        </w:rPr>
        <w:t>langkah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bertujuan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meminimalkan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potensi</w:t>
      </w:r>
      <w:proofErr w:type="spellEnd"/>
      <w:r w:rsidRPr="0025689B">
        <w:rPr>
          <w:rFonts w:ascii="Times New Roman" w:eastAsia="Calibri" w:hAnsi="Times New Roman"/>
          <w:spacing w:val="-8"/>
          <w:sz w:val="24"/>
          <w:szCs w:val="24"/>
          <w:lang w:val="en-ID" w:eastAsia="x-none"/>
        </w:rPr>
        <w:t xml:space="preserve"> moral hazard yang </w:t>
      </w:r>
      <w:proofErr w:type="spellStart"/>
      <w:r w:rsidRPr="0025689B">
        <w:rPr>
          <w:rFonts w:ascii="Times New Roman" w:eastAsia="Calibri" w:hAnsi="Times New Roman"/>
          <w:spacing w:val="-8"/>
          <w:sz w:val="24"/>
          <w:szCs w:val="24"/>
          <w:lang w:val="en-ID" w:eastAsia="x-none"/>
        </w:rPr>
        <w:t>sering</w:t>
      </w:r>
      <w:proofErr w:type="spellEnd"/>
      <w:r w:rsidRPr="0025689B">
        <w:rPr>
          <w:rFonts w:ascii="Times New Roman" w:eastAsia="Calibri" w:hAnsi="Times New Roman"/>
          <w:spacing w:val="-8"/>
          <w:sz w:val="24"/>
          <w:szCs w:val="24"/>
          <w:lang w:val="en-ID" w:eastAsia="x-none"/>
        </w:rPr>
        <w:t xml:space="preserve"> kali </w:t>
      </w:r>
      <w:proofErr w:type="spellStart"/>
      <w:r w:rsidRPr="0025689B">
        <w:rPr>
          <w:rFonts w:ascii="Times New Roman" w:eastAsia="Calibri" w:hAnsi="Times New Roman"/>
          <w:spacing w:val="-8"/>
          <w:sz w:val="24"/>
          <w:szCs w:val="24"/>
          <w:lang w:val="en-ID" w:eastAsia="x-none"/>
        </w:rPr>
        <w:t>menjadi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tantangan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berbasis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dilakukan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evaluasi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berkala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laporan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keuangan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operasional</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disusun</w:t>
      </w:r>
      <w:proofErr w:type="spellEnd"/>
      <w:r w:rsidRPr="0025689B">
        <w:rPr>
          <w:rFonts w:ascii="Times New Roman" w:eastAsia="Calibri" w:hAnsi="Times New Roman"/>
          <w:spacing w:val="-8"/>
          <w:sz w:val="24"/>
          <w:szCs w:val="24"/>
          <w:lang w:val="en-ID" w:eastAsia="x-none"/>
        </w:rPr>
        <w:t xml:space="preserve"> oleh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serta</w:t>
      </w:r>
      <w:proofErr w:type="spellEnd"/>
      <w:r w:rsidRPr="0025689B">
        <w:rPr>
          <w:rFonts w:ascii="Times New Roman" w:eastAsia="Calibri" w:hAnsi="Times New Roman"/>
          <w:spacing w:val="-8"/>
          <w:sz w:val="24"/>
          <w:szCs w:val="24"/>
          <w:lang w:val="en-ID" w:eastAsia="x-none"/>
        </w:rPr>
        <w:t xml:space="preserve"> audit </w:t>
      </w:r>
      <w:proofErr w:type="spellStart"/>
      <w:r w:rsidRPr="0025689B">
        <w:rPr>
          <w:rFonts w:ascii="Times New Roman" w:eastAsia="Calibri" w:hAnsi="Times New Roman"/>
          <w:spacing w:val="-8"/>
          <w:sz w:val="24"/>
          <w:szCs w:val="24"/>
          <w:lang w:val="en-ID" w:eastAsia="x-none"/>
        </w:rPr>
        <w:t>komprehensif</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setia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tahapan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pelaksanaan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w:t>
      </w:r>
    </w:p>
    <w:p w14:paraId="6C1292F0" w14:textId="77777777" w:rsidR="0025689B" w:rsidRPr="0025689B" w:rsidRDefault="0025689B" w:rsidP="0025689B">
      <w:pPr>
        <w:spacing w:after="0" w:line="360" w:lineRule="auto"/>
        <w:ind w:left="502" w:firstLine="491"/>
        <w:jc w:val="both"/>
        <w:rPr>
          <w:rFonts w:ascii="Times New Roman" w:eastAsia="Calibri" w:hAnsi="Times New Roman"/>
          <w:spacing w:val="-8"/>
          <w:sz w:val="24"/>
          <w:szCs w:val="24"/>
          <w:lang w:val="en-ID" w:eastAsia="x-none"/>
        </w:rPr>
      </w:pPr>
      <w:r w:rsidRPr="0025689B">
        <w:rPr>
          <w:rFonts w:ascii="Times New Roman" w:eastAsia="Calibri" w:hAnsi="Times New Roman"/>
          <w:spacing w:val="-8"/>
          <w:sz w:val="24"/>
          <w:szCs w:val="24"/>
          <w:lang w:val="en-ID" w:eastAsia="x-none"/>
        </w:rPr>
        <w:t xml:space="preserve">Dalam </w:t>
      </w:r>
      <w:proofErr w:type="spellStart"/>
      <w:r w:rsidRPr="0025689B">
        <w:rPr>
          <w:rFonts w:ascii="Times New Roman" w:eastAsia="Calibri" w:hAnsi="Times New Roman"/>
          <w:spacing w:val="-8"/>
          <w:sz w:val="24"/>
          <w:szCs w:val="24"/>
          <w:lang w:val="en-ID" w:eastAsia="x-none"/>
        </w:rPr>
        <w:t>kaitannya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disampaikan</w:t>
      </w:r>
      <w:proofErr w:type="spellEnd"/>
      <w:r w:rsidRPr="0025689B">
        <w:rPr>
          <w:rFonts w:ascii="Times New Roman" w:eastAsia="Calibri" w:hAnsi="Times New Roman"/>
          <w:spacing w:val="-8"/>
          <w:sz w:val="24"/>
          <w:szCs w:val="24"/>
          <w:lang w:val="en-ID" w:eastAsia="x-none"/>
        </w:rPr>
        <w:t xml:space="preserve"> oleh </w:t>
      </w:r>
      <w:proofErr w:type="spellStart"/>
      <w:r w:rsidRPr="0025689B">
        <w:rPr>
          <w:rFonts w:ascii="Times New Roman" w:eastAsia="Calibri" w:hAnsi="Times New Roman"/>
          <w:spacing w:val="-8"/>
          <w:sz w:val="24"/>
          <w:szCs w:val="24"/>
          <w:lang w:val="en-ID" w:eastAsia="x-none"/>
        </w:rPr>
        <w:t>Supriyadi</w:t>
      </w:r>
      <w:proofErr w:type="spellEnd"/>
      <w:r w:rsidRPr="0025689B">
        <w:rPr>
          <w:rFonts w:ascii="Times New Roman" w:eastAsia="Calibri" w:hAnsi="Times New Roman"/>
          <w:spacing w:val="-8"/>
          <w:sz w:val="24"/>
          <w:szCs w:val="24"/>
          <w:lang w:val="en-ID" w:eastAsia="x-none"/>
        </w:rPr>
        <w:t xml:space="preserve"> (2004),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berhubungan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erat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prinsip-prinsip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seperti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mengharuskan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adanya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komitmen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tanggung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jawab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tinggi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kedua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belah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pihak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guna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mewujudkan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adil</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proporsional</w:t>
      </w:r>
      <w:proofErr w:type="spellEnd"/>
      <w:r w:rsidRPr="0025689B">
        <w:rPr>
          <w:rFonts w:ascii="Times New Roman" w:eastAsia="Calibri" w:hAnsi="Times New Roman"/>
          <w:spacing w:val="-8"/>
          <w:sz w:val="24"/>
          <w:szCs w:val="24"/>
          <w:lang w:val="en-ID" w:eastAsia="x-none"/>
        </w:rPr>
        <w:t xml:space="preserve">. Hal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selaras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pandangan</w:t>
      </w:r>
      <w:proofErr w:type="spellEnd"/>
      <w:r w:rsidRPr="0025689B">
        <w:rPr>
          <w:rFonts w:ascii="Times New Roman" w:eastAsia="Calibri" w:hAnsi="Times New Roman"/>
          <w:spacing w:val="-8"/>
          <w:sz w:val="24"/>
          <w:szCs w:val="24"/>
          <w:lang w:val="en-ID" w:eastAsia="x-none"/>
        </w:rPr>
        <w:t xml:space="preserve"> Nasution (2016) yang </w:t>
      </w:r>
      <w:proofErr w:type="spellStart"/>
      <w:r w:rsidRPr="0025689B">
        <w:rPr>
          <w:rFonts w:ascii="Times New Roman" w:eastAsia="Calibri" w:hAnsi="Times New Roman"/>
          <w:spacing w:val="-8"/>
          <w:sz w:val="24"/>
          <w:szCs w:val="24"/>
          <w:lang w:val="en-ID" w:eastAsia="x-none"/>
        </w:rPr>
        <w:t>menekankan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pembagian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hasil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nisbah</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telah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disepakati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sebelumnya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akad</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w:t>
      </w:r>
    </w:p>
    <w:p w14:paraId="1F9BE897" w14:textId="77777777" w:rsidR="0025689B" w:rsidRPr="0025689B" w:rsidRDefault="0025689B" w:rsidP="0025689B">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Temuan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juga </w:t>
      </w:r>
      <w:proofErr w:type="spellStart"/>
      <w:r w:rsidRPr="0025689B">
        <w:rPr>
          <w:rFonts w:ascii="Times New Roman" w:eastAsia="Calibri" w:hAnsi="Times New Roman"/>
          <w:spacing w:val="-8"/>
          <w:sz w:val="24"/>
          <w:szCs w:val="24"/>
          <w:lang w:val="en-ID" w:eastAsia="x-none"/>
        </w:rPr>
        <w:t>didukung</w:t>
      </w:r>
      <w:proofErr w:type="spellEnd"/>
      <w:r w:rsidRPr="0025689B">
        <w:rPr>
          <w:rFonts w:ascii="Times New Roman" w:eastAsia="Calibri" w:hAnsi="Times New Roman"/>
          <w:spacing w:val="-8"/>
          <w:sz w:val="24"/>
          <w:szCs w:val="24"/>
          <w:lang w:val="en-ID" w:eastAsia="x-none"/>
        </w:rPr>
        <w:t xml:space="preserve"> oleh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terdahulu</w:t>
      </w:r>
      <w:proofErr w:type="spellEnd"/>
      <w:r w:rsidRPr="0025689B">
        <w:rPr>
          <w:rFonts w:ascii="Times New Roman" w:eastAsia="Calibri" w:hAnsi="Times New Roman"/>
          <w:spacing w:val="-8"/>
          <w:sz w:val="24"/>
          <w:szCs w:val="24"/>
          <w:lang w:val="en-ID" w:eastAsia="x-none"/>
        </w:rPr>
        <w:t xml:space="preserve"> oleh </w:t>
      </w:r>
      <w:proofErr w:type="spellStart"/>
      <w:r w:rsidRPr="0025689B">
        <w:rPr>
          <w:rFonts w:ascii="Times New Roman" w:eastAsia="Calibri" w:hAnsi="Times New Roman"/>
          <w:spacing w:val="-8"/>
          <w:sz w:val="24"/>
          <w:szCs w:val="24"/>
          <w:lang w:val="en-ID" w:eastAsia="x-none"/>
        </w:rPr>
        <w:t>Rahardiansyah</w:t>
      </w:r>
      <w:proofErr w:type="spellEnd"/>
      <w:r w:rsidRPr="0025689B">
        <w:rPr>
          <w:rFonts w:ascii="Times New Roman" w:eastAsia="Calibri" w:hAnsi="Times New Roman"/>
          <w:spacing w:val="-8"/>
          <w:sz w:val="24"/>
          <w:szCs w:val="24"/>
          <w:lang w:val="en-ID" w:eastAsia="x-none"/>
        </w:rPr>
        <w:t xml:space="preserve"> et al. (2023), yang </w:t>
      </w:r>
      <w:proofErr w:type="spellStart"/>
      <w:r w:rsidRPr="0025689B">
        <w:rPr>
          <w:rFonts w:ascii="Times New Roman" w:eastAsia="Calibri" w:hAnsi="Times New Roman"/>
          <w:spacing w:val="-8"/>
          <w:sz w:val="24"/>
          <w:szCs w:val="24"/>
          <w:lang w:val="en-ID" w:eastAsia="x-none"/>
        </w:rPr>
        <w:t>menekankan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pentingnya</w:t>
      </w:r>
      <w:proofErr w:type="spellEnd"/>
      <w:r w:rsidRPr="0025689B">
        <w:rPr>
          <w:rFonts w:ascii="Times New Roman" w:eastAsia="Calibri" w:hAnsi="Times New Roman"/>
          <w:spacing w:val="-8"/>
          <w:sz w:val="24"/>
          <w:szCs w:val="24"/>
          <w:lang w:val="en-ID" w:eastAsia="x-none"/>
        </w:rPr>
        <w:t xml:space="preserve"> strategi </w:t>
      </w:r>
      <w:proofErr w:type="spellStart"/>
      <w:r w:rsidRPr="0025689B">
        <w:rPr>
          <w:rFonts w:ascii="Times New Roman" w:eastAsia="Calibri" w:hAnsi="Times New Roman"/>
          <w:spacing w:val="-8"/>
          <w:sz w:val="24"/>
          <w:szCs w:val="24"/>
          <w:lang w:val="en-ID" w:eastAsia="x-none"/>
        </w:rPr>
        <w:t>mitigasi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moral hazard </w:t>
      </w:r>
      <w:proofErr w:type="spellStart"/>
      <w:r w:rsidRPr="0025689B">
        <w:rPr>
          <w:rFonts w:ascii="Times New Roman" w:eastAsia="Calibri" w:hAnsi="Times New Roman"/>
          <w:spacing w:val="-8"/>
          <w:sz w:val="24"/>
          <w:szCs w:val="24"/>
          <w:lang w:val="en-ID" w:eastAsia="x-none"/>
        </w:rPr>
        <w:t>melalui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ketat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kinerja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serta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penyediaan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informasi</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transparan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tentang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pelaksanaan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dibiayai</w:t>
      </w:r>
      <w:proofErr w:type="spellEnd"/>
      <w:r w:rsidRPr="0025689B">
        <w:rPr>
          <w:rFonts w:ascii="Times New Roman" w:eastAsia="Calibri" w:hAnsi="Times New Roman"/>
          <w:spacing w:val="-8"/>
          <w:sz w:val="24"/>
          <w:szCs w:val="24"/>
          <w:lang w:val="en-ID" w:eastAsia="x-none"/>
        </w:rPr>
        <w:t xml:space="preserve">. Teknik </w:t>
      </w:r>
      <w:proofErr w:type="spellStart"/>
      <w:r w:rsidRPr="0025689B">
        <w:rPr>
          <w:rFonts w:ascii="Times New Roman" w:eastAsia="Calibri" w:hAnsi="Times New Roman"/>
          <w:spacing w:val="-8"/>
          <w:sz w:val="24"/>
          <w:szCs w:val="24"/>
          <w:lang w:val="en-ID" w:eastAsia="x-none"/>
        </w:rPr>
        <w:t>tersebut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diyakini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memaksimalkan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potensi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keberhasilan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skema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sambil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mengurangi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penyimpangan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pelaksanaannya</w:t>
      </w:r>
      <w:proofErr w:type="spellEnd"/>
      <w:r w:rsidRPr="0025689B">
        <w:rPr>
          <w:rFonts w:ascii="Times New Roman" w:eastAsia="Calibri" w:hAnsi="Times New Roman"/>
          <w:spacing w:val="-8"/>
          <w:sz w:val="24"/>
          <w:szCs w:val="24"/>
          <w:lang w:val="en-ID" w:eastAsia="x-none"/>
        </w:rPr>
        <w:t>.</w:t>
      </w:r>
    </w:p>
    <w:p w14:paraId="3B36B5CF" w14:textId="77777777" w:rsidR="0025689B" w:rsidRPr="0025689B" w:rsidRDefault="0025689B" w:rsidP="0025689B">
      <w:pPr>
        <w:spacing w:after="0" w:line="360" w:lineRule="auto"/>
        <w:ind w:left="502" w:firstLine="491"/>
        <w:jc w:val="both"/>
        <w:rPr>
          <w:rFonts w:ascii="Times New Roman" w:hAnsi="Times New Roman"/>
          <w:spacing w:val="-8"/>
          <w:sz w:val="24"/>
          <w:szCs w:val="24"/>
          <w:lang w:val="en-US" w:eastAsia="x-none"/>
        </w:rPr>
      </w:pPr>
      <w:r w:rsidRPr="0025689B">
        <w:rPr>
          <w:rFonts w:ascii="Times New Roman" w:hAnsi="Times New Roman"/>
          <w:spacing w:val="-8"/>
          <w:sz w:val="24"/>
          <w:szCs w:val="24"/>
          <w:lang w:val="en-US" w:eastAsia="x-none"/>
        </w:rPr>
        <w:t xml:space="preserve">Selain </w:t>
      </w:r>
      <w:proofErr w:type="spellStart"/>
      <w:r w:rsidRPr="0025689B">
        <w:rPr>
          <w:rFonts w:ascii="Times New Roman" w:hAnsi="Times New Roman"/>
          <w:spacing w:val="-8"/>
          <w:sz w:val="24"/>
          <w:szCs w:val="24"/>
          <w:lang w:val="en-US" w:eastAsia="x-none"/>
        </w:rPr>
        <w:t>itu</w:t>
      </w:r>
      <w:proofErr w:type="spellEnd"/>
      <w:r w:rsidRPr="0025689B">
        <w:rPr>
          <w:rFonts w:ascii="Times New Roman" w:hAnsi="Times New Roman"/>
          <w:spacing w:val="-8"/>
          <w:sz w:val="24"/>
          <w:szCs w:val="24"/>
          <w:lang w:val="en-US" w:eastAsia="x-none"/>
        </w:rPr>
        <w:t xml:space="preserve">, verifikasi </w:t>
      </w:r>
      <w:proofErr w:type="spellStart"/>
      <w:r w:rsidRPr="0025689B">
        <w:rPr>
          <w:rFonts w:ascii="Times New Roman" w:hAnsi="Times New Roman"/>
          <w:spacing w:val="-8"/>
          <w:sz w:val="24"/>
          <w:szCs w:val="24"/>
          <w:lang w:val="en-US" w:eastAsia="x-none"/>
        </w:rPr>
        <w:t>usaha</w:t>
      </w:r>
      <w:proofErr w:type="spellEnd"/>
      <w:r w:rsidRPr="0025689B">
        <w:rPr>
          <w:rFonts w:ascii="Times New Roman" w:hAnsi="Times New Roman"/>
          <w:spacing w:val="-8"/>
          <w:sz w:val="24"/>
          <w:szCs w:val="24"/>
          <w:lang w:val="en-US" w:eastAsia="x-none"/>
        </w:rPr>
        <w:t xml:space="preserve"> juga </w:t>
      </w:r>
      <w:proofErr w:type="spellStart"/>
      <w:r w:rsidRPr="0025689B">
        <w:rPr>
          <w:rFonts w:ascii="Times New Roman" w:hAnsi="Times New Roman"/>
          <w:spacing w:val="-8"/>
          <w:sz w:val="24"/>
          <w:szCs w:val="24"/>
          <w:lang w:val="en-US" w:eastAsia="x-none"/>
        </w:rPr>
        <w:t>berkontribusi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menghindari </w:t>
      </w:r>
      <w:proofErr w:type="spellStart"/>
      <w:r w:rsidRPr="0025689B">
        <w:rPr>
          <w:rFonts w:ascii="Times New Roman" w:hAnsi="Times New Roman"/>
          <w:spacing w:val="-8"/>
          <w:sz w:val="24"/>
          <w:szCs w:val="24"/>
          <w:lang w:val="en-US" w:eastAsia="x-none"/>
        </w:rPr>
        <w:t>unsur</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maysir</w:t>
      </w:r>
      <w:proofErr w:type="spellEnd"/>
      <w:r w:rsidRPr="0025689B">
        <w:rPr>
          <w:rFonts w:ascii="Times New Roman" w:hAnsi="Times New Roman"/>
          <w:spacing w:val="-8"/>
          <w:sz w:val="24"/>
          <w:szCs w:val="24"/>
          <w:lang w:val="en-US" w:eastAsia="x-none"/>
        </w:rPr>
        <w:t xml:space="preserve">, di mana pembiayaan </w:t>
      </w:r>
      <w:proofErr w:type="spellStart"/>
      <w:r w:rsidRPr="0025689B">
        <w:rPr>
          <w:rFonts w:ascii="Times New Roman" w:hAnsi="Times New Roman"/>
          <w:spacing w:val="-8"/>
          <w:sz w:val="24"/>
          <w:szCs w:val="24"/>
          <w:lang w:val="en-US" w:eastAsia="x-none"/>
        </w:rPr>
        <w:t>tidak</w:t>
      </w:r>
      <w:proofErr w:type="spellEnd"/>
      <w:r w:rsidRPr="0025689B">
        <w:rPr>
          <w:rFonts w:ascii="Times New Roman" w:hAnsi="Times New Roman"/>
          <w:spacing w:val="-8"/>
          <w:sz w:val="24"/>
          <w:szCs w:val="24"/>
          <w:lang w:val="en-US" w:eastAsia="x-none"/>
        </w:rPr>
        <w:t xml:space="preserve"> boleh </w:t>
      </w:r>
      <w:proofErr w:type="spellStart"/>
      <w:r w:rsidRPr="0025689B">
        <w:rPr>
          <w:rFonts w:ascii="Times New Roman" w:hAnsi="Times New Roman"/>
          <w:spacing w:val="-8"/>
          <w:sz w:val="24"/>
          <w:szCs w:val="24"/>
          <w:lang w:val="en-US" w:eastAsia="x-none"/>
        </w:rPr>
        <w:t>bersifat</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spekulatif</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atau</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menyerupai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perjudian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Fasa</w:t>
      </w:r>
      <w:proofErr w:type="spellEnd"/>
      <w:r w:rsidRPr="0025689B">
        <w:rPr>
          <w:rFonts w:ascii="Times New Roman" w:hAnsi="Times New Roman"/>
          <w:spacing w:val="-8"/>
          <w:sz w:val="24"/>
          <w:szCs w:val="24"/>
          <w:lang w:val="en-US" w:eastAsia="x-none"/>
        </w:rPr>
        <w:t xml:space="preserve">, 2013).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memastikan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bahwa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usaha</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didanai</w:t>
      </w:r>
      <w:proofErr w:type="spellEnd"/>
      <w:r w:rsidRPr="0025689B">
        <w:rPr>
          <w:rFonts w:ascii="Times New Roman" w:hAnsi="Times New Roman"/>
          <w:spacing w:val="-8"/>
          <w:sz w:val="24"/>
          <w:szCs w:val="24"/>
          <w:lang w:val="en-US" w:eastAsia="x-none"/>
        </w:rPr>
        <w:t xml:space="preserve"> memiliki kelayakan </w:t>
      </w:r>
      <w:proofErr w:type="spellStart"/>
      <w:r w:rsidRPr="0025689B">
        <w:rPr>
          <w:rFonts w:ascii="Times New Roman" w:hAnsi="Times New Roman"/>
          <w:spacing w:val="-8"/>
          <w:sz w:val="24"/>
          <w:szCs w:val="24"/>
          <w:lang w:val="en-US" w:eastAsia="x-none"/>
        </w:rPr>
        <w:t>usaha</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jelas</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serta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prospek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keuntungan</w:t>
      </w:r>
      <w:proofErr w:type="spellEnd"/>
      <w:r w:rsidRPr="0025689B">
        <w:rPr>
          <w:rFonts w:ascii="Times New Roman" w:hAnsi="Times New Roman"/>
          <w:spacing w:val="-8"/>
          <w:sz w:val="24"/>
          <w:szCs w:val="24"/>
          <w:lang w:val="en-US" w:eastAsia="x-none"/>
        </w:rPr>
        <w:t xml:space="preserve"> yang </w:t>
      </w:r>
      <w:proofErr w:type="spellStart"/>
      <w:r w:rsidRPr="0025689B">
        <w:rPr>
          <w:rFonts w:ascii="Times New Roman" w:hAnsi="Times New Roman"/>
          <w:spacing w:val="-8"/>
          <w:sz w:val="24"/>
          <w:szCs w:val="24"/>
          <w:lang w:val="en-US" w:eastAsia="x-none"/>
        </w:rPr>
        <w:t>realistis</w:t>
      </w:r>
      <w:proofErr w:type="spellEnd"/>
      <w:r w:rsidRPr="0025689B">
        <w:rPr>
          <w:rFonts w:ascii="Times New Roman" w:hAnsi="Times New Roman"/>
          <w:spacing w:val="-8"/>
          <w:sz w:val="24"/>
          <w:szCs w:val="24"/>
          <w:lang w:val="en-US" w:eastAsia="x-none"/>
        </w:rPr>
        <w:t xml:space="preserve">, bank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dapat</w:t>
      </w:r>
      <w:proofErr w:type="spellEnd"/>
      <w:r w:rsidRPr="0025689B">
        <w:rPr>
          <w:rFonts w:ascii="Times New Roman" w:hAnsi="Times New Roman"/>
          <w:spacing w:val="-8"/>
          <w:sz w:val="24"/>
          <w:szCs w:val="24"/>
          <w:lang w:val="en-US" w:eastAsia="x-none"/>
        </w:rPr>
        <w:t xml:space="preserve"> menjalankan </w:t>
      </w:r>
      <w:proofErr w:type="spellStart"/>
      <w:r w:rsidRPr="0025689B">
        <w:rPr>
          <w:rFonts w:ascii="Times New Roman" w:hAnsi="Times New Roman"/>
          <w:spacing w:val="-8"/>
          <w:sz w:val="24"/>
          <w:szCs w:val="24"/>
          <w:lang w:val="en-US" w:eastAsia="x-none"/>
        </w:rPr>
        <w:t>fungsi</w:t>
      </w:r>
      <w:proofErr w:type="spellEnd"/>
      <w:r w:rsidRPr="0025689B">
        <w:rPr>
          <w:rFonts w:ascii="Times New Roman" w:hAnsi="Times New Roman"/>
          <w:spacing w:val="-8"/>
          <w:sz w:val="24"/>
          <w:szCs w:val="24"/>
          <w:lang w:val="en-US" w:eastAsia="x-none"/>
        </w:rPr>
        <w:t xml:space="preserve"> pengawasan yang lebih optimal </w:t>
      </w:r>
      <w:proofErr w:type="spellStart"/>
      <w:r w:rsidRPr="0025689B">
        <w:rPr>
          <w:rFonts w:ascii="Times New Roman" w:hAnsi="Times New Roman"/>
          <w:spacing w:val="-8"/>
          <w:sz w:val="24"/>
          <w:szCs w:val="24"/>
          <w:lang w:val="en-US" w:eastAsia="x-none"/>
        </w:rPr>
        <w:t>untuk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menjaga</w:t>
      </w:r>
      <w:proofErr w:type="spellEnd"/>
      <w:r w:rsidRPr="0025689B">
        <w:rPr>
          <w:rFonts w:ascii="Times New Roman" w:hAnsi="Times New Roman"/>
          <w:spacing w:val="-8"/>
          <w:sz w:val="24"/>
          <w:szCs w:val="24"/>
          <w:lang w:val="en-US" w:eastAsia="x-none"/>
        </w:rPr>
        <w:t xml:space="preserve"> integritas </w:t>
      </w:r>
      <w:proofErr w:type="spellStart"/>
      <w:r w:rsidRPr="0025689B">
        <w:rPr>
          <w:rFonts w:ascii="Times New Roman" w:hAnsi="Times New Roman"/>
          <w:spacing w:val="-8"/>
          <w:sz w:val="24"/>
          <w:szCs w:val="24"/>
          <w:lang w:val="en-US" w:eastAsia="x-none"/>
        </w:rPr>
        <w:t>transaksi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Hal </w:t>
      </w:r>
      <w:proofErr w:type="spellStart"/>
      <w:r w:rsidRPr="0025689B">
        <w:rPr>
          <w:rFonts w:ascii="Times New Roman" w:hAnsi="Times New Roman"/>
          <w:spacing w:val="-8"/>
          <w:sz w:val="24"/>
          <w:szCs w:val="24"/>
          <w:lang w:val="en-US" w:eastAsia="x-none"/>
        </w:rPr>
        <w:t>ini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sejalan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dengan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penelitian</w:t>
      </w:r>
      <w:proofErr w:type="spellEnd"/>
      <w:r w:rsidRPr="0025689B">
        <w:rPr>
          <w:rFonts w:ascii="Times New Roman" w:hAnsi="Times New Roman"/>
          <w:spacing w:val="-8"/>
          <w:sz w:val="24"/>
          <w:szCs w:val="24"/>
          <w:lang w:val="en-US" w:eastAsia="x-none"/>
        </w:rPr>
        <w:t xml:space="preserve"> Mollah (2014), yang menegaskan </w:t>
      </w:r>
      <w:proofErr w:type="spellStart"/>
      <w:r w:rsidRPr="0025689B">
        <w:rPr>
          <w:rFonts w:ascii="Times New Roman" w:hAnsi="Times New Roman"/>
          <w:spacing w:val="-8"/>
          <w:sz w:val="24"/>
          <w:szCs w:val="24"/>
          <w:lang w:val="en-US" w:eastAsia="x-none"/>
        </w:rPr>
        <w:t>bahwa</w:t>
      </w:r>
      <w:proofErr w:type="spellEnd"/>
      <w:r w:rsidRPr="0025689B">
        <w:rPr>
          <w:rFonts w:ascii="Times New Roman" w:hAnsi="Times New Roman"/>
          <w:spacing w:val="-8"/>
          <w:sz w:val="24"/>
          <w:szCs w:val="24"/>
          <w:lang w:val="en-US" w:eastAsia="x-none"/>
        </w:rPr>
        <w:t xml:space="preserve"> peran </w:t>
      </w:r>
      <w:r w:rsidRPr="0025689B">
        <w:rPr>
          <w:rFonts w:ascii="Times New Roman" w:hAnsi="Times New Roman"/>
          <w:spacing w:val="-8"/>
          <w:sz w:val="24"/>
          <w:szCs w:val="24"/>
          <w:lang w:val="en-US" w:eastAsia="x-none"/>
        </w:rPr>
        <w:lastRenderedPageBreak/>
        <w:t xml:space="preserve">bank </w:t>
      </w:r>
      <w:proofErr w:type="spellStart"/>
      <w:r w:rsidRPr="0025689B">
        <w:rPr>
          <w:rFonts w:ascii="Times New Roman" w:hAnsi="Times New Roman"/>
          <w:spacing w:val="-8"/>
          <w:sz w:val="24"/>
          <w:szCs w:val="24"/>
          <w:lang w:val="en-US" w:eastAsia="x-none"/>
        </w:rPr>
        <w:t>syariah</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tidak</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hanya</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sebatas</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pemberi</w:t>
      </w:r>
      <w:proofErr w:type="spellEnd"/>
      <w:r w:rsidRPr="0025689B">
        <w:rPr>
          <w:rFonts w:ascii="Times New Roman" w:hAnsi="Times New Roman"/>
          <w:spacing w:val="-8"/>
          <w:sz w:val="24"/>
          <w:szCs w:val="24"/>
          <w:lang w:val="en-US" w:eastAsia="x-none"/>
        </w:rPr>
        <w:t xml:space="preserve"> dana, </w:t>
      </w:r>
      <w:proofErr w:type="spellStart"/>
      <w:r w:rsidRPr="0025689B">
        <w:rPr>
          <w:rFonts w:ascii="Times New Roman" w:hAnsi="Times New Roman"/>
          <w:spacing w:val="-8"/>
          <w:sz w:val="24"/>
          <w:szCs w:val="24"/>
          <w:lang w:val="en-US" w:eastAsia="x-none"/>
        </w:rPr>
        <w:t>tetapi</w:t>
      </w:r>
      <w:proofErr w:type="spellEnd"/>
      <w:r w:rsidRPr="0025689B">
        <w:rPr>
          <w:rFonts w:ascii="Times New Roman" w:hAnsi="Times New Roman"/>
          <w:spacing w:val="-8"/>
          <w:sz w:val="24"/>
          <w:szCs w:val="24"/>
          <w:lang w:val="en-US" w:eastAsia="x-none"/>
        </w:rPr>
        <w:t xml:space="preserve"> juga </w:t>
      </w:r>
      <w:proofErr w:type="spellStart"/>
      <w:r w:rsidRPr="0025689B">
        <w:rPr>
          <w:rFonts w:ascii="Times New Roman" w:hAnsi="Times New Roman"/>
          <w:spacing w:val="-8"/>
          <w:sz w:val="24"/>
          <w:szCs w:val="24"/>
          <w:lang w:val="en-US" w:eastAsia="x-none"/>
        </w:rPr>
        <w:t>sebagai</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pengawas</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dalam</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memastikan</w:t>
      </w:r>
      <w:proofErr w:type="spellEnd"/>
      <w:r w:rsidRPr="0025689B">
        <w:rPr>
          <w:rFonts w:ascii="Times New Roman" w:hAnsi="Times New Roman"/>
          <w:spacing w:val="-8"/>
          <w:sz w:val="24"/>
          <w:szCs w:val="24"/>
          <w:lang w:val="en-US" w:eastAsia="x-none"/>
        </w:rPr>
        <w:t xml:space="preserve"> </w:t>
      </w:r>
      <w:proofErr w:type="spellStart"/>
      <w:r w:rsidRPr="0025689B">
        <w:rPr>
          <w:rFonts w:ascii="Times New Roman" w:hAnsi="Times New Roman"/>
          <w:spacing w:val="-8"/>
          <w:sz w:val="24"/>
          <w:szCs w:val="24"/>
          <w:lang w:val="en-US" w:eastAsia="x-none"/>
        </w:rPr>
        <w:t>kepatuhan</w:t>
      </w:r>
      <w:proofErr w:type="spellEnd"/>
      <w:r w:rsidRPr="0025689B">
        <w:rPr>
          <w:rFonts w:ascii="Times New Roman" w:hAnsi="Times New Roman"/>
          <w:spacing w:val="-8"/>
          <w:sz w:val="24"/>
          <w:szCs w:val="24"/>
          <w:lang w:val="en-US" w:eastAsia="x-none"/>
        </w:rPr>
        <w:t xml:space="preserve"> terhadap </w:t>
      </w:r>
      <w:proofErr w:type="spellStart"/>
      <w:r w:rsidRPr="0025689B">
        <w:rPr>
          <w:rFonts w:ascii="Times New Roman" w:hAnsi="Times New Roman"/>
          <w:spacing w:val="-8"/>
          <w:sz w:val="24"/>
          <w:szCs w:val="24"/>
          <w:lang w:val="en-US" w:eastAsia="x-none"/>
        </w:rPr>
        <w:t>hukum</w:t>
      </w:r>
      <w:proofErr w:type="spellEnd"/>
      <w:r w:rsidRPr="0025689B">
        <w:rPr>
          <w:rFonts w:ascii="Times New Roman" w:hAnsi="Times New Roman"/>
          <w:spacing w:val="-8"/>
          <w:sz w:val="24"/>
          <w:szCs w:val="24"/>
          <w:lang w:val="en-US" w:eastAsia="x-none"/>
        </w:rPr>
        <w:t xml:space="preserve"> Islam.</w:t>
      </w:r>
    </w:p>
    <w:p w14:paraId="3CE98E95" w14:textId="77777777" w:rsidR="0025689B" w:rsidRPr="0025689B" w:rsidRDefault="0025689B" w:rsidP="0025689B">
      <w:pPr>
        <w:spacing w:after="0" w:line="360" w:lineRule="auto"/>
        <w:ind w:left="502" w:firstLine="491"/>
        <w:jc w:val="both"/>
        <w:rPr>
          <w:rFonts w:ascii="Times New Roman" w:eastAsia="Calibri" w:hAnsi="Times New Roman"/>
          <w:spacing w:val="-8"/>
          <w:sz w:val="24"/>
          <w:szCs w:val="24"/>
          <w:lang w:val="en-ID" w:eastAsia="x-none"/>
        </w:rPr>
      </w:pP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memiliki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implikasi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teoritis</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praktis</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signifikan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teoritis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temuan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memperkuat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teori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pengelolaan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menekankan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pentingnya</w:t>
      </w:r>
      <w:proofErr w:type="spellEnd"/>
      <w:r w:rsidRPr="0025689B">
        <w:rPr>
          <w:rFonts w:ascii="Times New Roman" w:eastAsia="Calibri" w:hAnsi="Times New Roman"/>
          <w:spacing w:val="-8"/>
          <w:sz w:val="24"/>
          <w:szCs w:val="24"/>
          <w:lang w:val="en-ID" w:eastAsia="x-none"/>
        </w:rPr>
        <w:t xml:space="preserve"> proses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sebagai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langkah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menjaga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keseimbangan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hak</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kewajiban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antara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juga </w:t>
      </w:r>
      <w:proofErr w:type="spellStart"/>
      <w:r w:rsidRPr="0025689B">
        <w:rPr>
          <w:rFonts w:ascii="Times New Roman" w:eastAsia="Calibri" w:hAnsi="Times New Roman"/>
          <w:spacing w:val="-8"/>
          <w:sz w:val="24"/>
          <w:szCs w:val="24"/>
          <w:lang w:val="en-ID" w:eastAsia="x-none"/>
        </w:rPr>
        <w:t>menambah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dimensi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baru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literatur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manajemen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risiko</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khususnya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terkait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peran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mengatasi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tantangan</w:t>
      </w:r>
      <w:proofErr w:type="spellEnd"/>
      <w:r w:rsidRPr="0025689B">
        <w:rPr>
          <w:rFonts w:ascii="Times New Roman" w:eastAsia="Calibri" w:hAnsi="Times New Roman"/>
          <w:spacing w:val="-8"/>
          <w:sz w:val="24"/>
          <w:szCs w:val="24"/>
          <w:lang w:val="en-ID" w:eastAsia="x-none"/>
        </w:rPr>
        <w:t xml:space="preserve"> moral hazard pada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mudharabah</w:t>
      </w:r>
      <w:proofErr w:type="spellEnd"/>
      <w:r w:rsidRPr="0025689B">
        <w:rPr>
          <w:rFonts w:ascii="Times New Roman" w:eastAsia="Calibri" w:hAnsi="Times New Roman"/>
          <w:spacing w:val="-8"/>
          <w:sz w:val="24"/>
          <w:szCs w:val="24"/>
          <w:lang w:val="en-ID" w:eastAsia="x-none"/>
        </w:rPr>
        <w:t xml:space="preserve">. Selain </w:t>
      </w:r>
      <w:proofErr w:type="spellStart"/>
      <w:r w:rsidRPr="0025689B">
        <w:rPr>
          <w:rFonts w:ascii="Times New Roman" w:eastAsia="Calibri" w:hAnsi="Times New Roman"/>
          <w:spacing w:val="-8"/>
          <w:sz w:val="24"/>
          <w:szCs w:val="24"/>
          <w:lang w:val="en-ID" w:eastAsia="x-none"/>
        </w:rPr>
        <w:t>itu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mendukung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pandangan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pengawasan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berkelanjutan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terhadap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dibiayai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merupakan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elemen</w:t>
      </w:r>
      <w:proofErr w:type="spellEnd"/>
      <w:r w:rsidRPr="0025689B">
        <w:rPr>
          <w:rFonts w:ascii="Times New Roman" w:eastAsia="Calibri" w:hAnsi="Times New Roman"/>
          <w:spacing w:val="-8"/>
          <w:sz w:val="24"/>
          <w:szCs w:val="24"/>
          <w:lang w:val="en-ID" w:eastAsia="x-none"/>
        </w:rPr>
        <w:t xml:space="preserve"> inti </w:t>
      </w:r>
      <w:proofErr w:type="spellStart"/>
      <w:r w:rsidRPr="0025689B">
        <w:rPr>
          <w:rFonts w:ascii="Times New Roman" w:eastAsia="Calibri" w:hAnsi="Times New Roman"/>
          <w:spacing w:val="-8"/>
          <w:sz w:val="24"/>
          <w:szCs w:val="24"/>
          <w:lang w:val="en-ID" w:eastAsia="x-none"/>
        </w:rPr>
        <w:t>dari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prinsip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keadilan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tanggung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jawab</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sistem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keuangan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praktis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bank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penelitian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mendorong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penerapan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mekanisme</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yang </w:t>
      </w:r>
      <w:proofErr w:type="spellStart"/>
      <w:r w:rsidRPr="0025689B">
        <w:rPr>
          <w:rFonts w:ascii="Times New Roman" w:eastAsia="Calibri" w:hAnsi="Times New Roman"/>
          <w:spacing w:val="-8"/>
          <w:sz w:val="24"/>
          <w:szCs w:val="24"/>
          <w:lang w:val="en-ID" w:eastAsia="x-none"/>
        </w:rPr>
        <w:t>lebih</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terstruktur</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seperti</w:t>
      </w:r>
      <w:proofErr w:type="spellEnd"/>
      <w:r w:rsidRPr="0025689B">
        <w:rPr>
          <w:rFonts w:ascii="Times New Roman" w:eastAsia="Calibri" w:hAnsi="Times New Roman"/>
          <w:spacing w:val="-8"/>
          <w:sz w:val="24"/>
          <w:szCs w:val="24"/>
          <w:lang w:val="en-ID" w:eastAsia="x-none"/>
        </w:rPr>
        <w:t xml:space="preserve"> audit </w:t>
      </w:r>
      <w:proofErr w:type="spellStart"/>
      <w:r w:rsidRPr="0025689B">
        <w:rPr>
          <w:rFonts w:ascii="Times New Roman" w:eastAsia="Calibri" w:hAnsi="Times New Roman"/>
          <w:spacing w:val="-8"/>
          <w:sz w:val="24"/>
          <w:szCs w:val="24"/>
          <w:lang w:val="en-ID" w:eastAsia="x-none"/>
        </w:rPr>
        <w:t>berkala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evaluasi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laporan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keuangan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kunjungan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langsung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lokasi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Proses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dapat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diperkuat</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melibatkan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tim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khusus</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menilai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kelayakan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mendalam</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sebelum</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selama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pembiayaan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berlangsung</w:t>
      </w:r>
      <w:proofErr w:type="spellEnd"/>
      <w:r w:rsidRPr="0025689B">
        <w:rPr>
          <w:rFonts w:ascii="Times New Roman" w:eastAsia="Calibri" w:hAnsi="Times New Roman"/>
          <w:spacing w:val="-8"/>
          <w:sz w:val="24"/>
          <w:szCs w:val="24"/>
          <w:lang w:val="en-ID" w:eastAsia="x-none"/>
        </w:rPr>
        <w:t xml:space="preserve">. Bagi </w:t>
      </w:r>
      <w:proofErr w:type="spellStart"/>
      <w:r w:rsidRPr="0025689B">
        <w:rPr>
          <w:rFonts w:ascii="Times New Roman" w:eastAsia="Calibri" w:hAnsi="Times New Roman"/>
          <w:spacing w:val="-8"/>
          <w:sz w:val="24"/>
          <w:szCs w:val="24"/>
          <w:lang w:val="en-ID" w:eastAsia="x-none"/>
        </w:rPr>
        <w:t>shahibul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maal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verifikasi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memberikan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kepastian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bahwa</w:t>
      </w:r>
      <w:proofErr w:type="spellEnd"/>
      <w:r w:rsidRPr="0025689B">
        <w:rPr>
          <w:rFonts w:ascii="Times New Roman" w:eastAsia="Calibri" w:hAnsi="Times New Roman"/>
          <w:spacing w:val="-8"/>
          <w:sz w:val="24"/>
          <w:szCs w:val="24"/>
          <w:lang w:val="en-ID" w:eastAsia="x-none"/>
        </w:rPr>
        <w:t xml:space="preserve"> modal yang </w:t>
      </w:r>
      <w:proofErr w:type="spellStart"/>
      <w:r w:rsidRPr="0025689B">
        <w:rPr>
          <w:rFonts w:ascii="Times New Roman" w:eastAsia="Calibri" w:hAnsi="Times New Roman"/>
          <w:spacing w:val="-8"/>
          <w:sz w:val="24"/>
          <w:szCs w:val="24"/>
          <w:lang w:val="en-ID" w:eastAsia="x-none"/>
        </w:rPr>
        <w:t>diberikan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dikelola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transparan</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kesepakatan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Sementara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itu</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bagi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mudharib</w:t>
      </w:r>
      <w:proofErr w:type="spellEnd"/>
      <w:r w:rsidRPr="0025689B">
        <w:rPr>
          <w:rFonts w:ascii="Times New Roman" w:eastAsia="Calibri" w:hAnsi="Times New Roman"/>
          <w:spacing w:val="-8"/>
          <w:sz w:val="24"/>
          <w:szCs w:val="24"/>
          <w:lang w:val="en-ID" w:eastAsia="x-none"/>
        </w:rPr>
        <w:t xml:space="preserve">, proses </w:t>
      </w:r>
      <w:proofErr w:type="spellStart"/>
      <w:r w:rsidRPr="0025689B">
        <w:rPr>
          <w:rFonts w:ascii="Times New Roman" w:eastAsia="Calibri" w:hAnsi="Times New Roman"/>
          <w:spacing w:val="-8"/>
          <w:sz w:val="24"/>
          <w:szCs w:val="24"/>
          <w:lang w:val="en-ID" w:eastAsia="x-none"/>
        </w:rPr>
        <w:t>ini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menjadi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motivasi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untuk</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mengelola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usaha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secara</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profesional</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bertanggung</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jawab</w:t>
      </w:r>
      <w:proofErr w:type="spellEnd"/>
      <w:r w:rsidRPr="0025689B">
        <w:rPr>
          <w:rFonts w:ascii="Times New Roman" w:eastAsia="Calibri" w:hAnsi="Times New Roman"/>
          <w:spacing w:val="-8"/>
          <w:sz w:val="24"/>
          <w:szCs w:val="24"/>
          <w:lang w:val="en-ID" w:eastAsia="x-none"/>
        </w:rPr>
        <w:t xml:space="preserve">, dan </w:t>
      </w:r>
      <w:proofErr w:type="spellStart"/>
      <w:r w:rsidRPr="0025689B">
        <w:rPr>
          <w:rFonts w:ascii="Times New Roman" w:eastAsia="Calibri" w:hAnsi="Times New Roman"/>
          <w:spacing w:val="-8"/>
          <w:sz w:val="24"/>
          <w:szCs w:val="24"/>
          <w:lang w:val="en-ID" w:eastAsia="x-none"/>
        </w:rPr>
        <w:t>sesuai</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dengan</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prinsip</w:t>
      </w:r>
      <w:proofErr w:type="spellEnd"/>
      <w:r w:rsidRPr="0025689B">
        <w:rPr>
          <w:rFonts w:ascii="Times New Roman" w:eastAsia="Calibri" w:hAnsi="Times New Roman"/>
          <w:spacing w:val="-8"/>
          <w:sz w:val="24"/>
          <w:szCs w:val="24"/>
          <w:lang w:val="en-ID" w:eastAsia="x-none"/>
        </w:rPr>
        <w:t xml:space="preserve"> </w:t>
      </w:r>
      <w:proofErr w:type="spellStart"/>
      <w:r w:rsidRPr="0025689B">
        <w:rPr>
          <w:rFonts w:ascii="Times New Roman" w:eastAsia="Calibri" w:hAnsi="Times New Roman"/>
          <w:spacing w:val="-8"/>
          <w:sz w:val="24"/>
          <w:szCs w:val="24"/>
          <w:lang w:val="en-ID" w:eastAsia="x-none"/>
        </w:rPr>
        <w:t>syariah</w:t>
      </w:r>
      <w:proofErr w:type="spellEnd"/>
      <w:r w:rsidRPr="0025689B">
        <w:rPr>
          <w:rFonts w:ascii="Times New Roman" w:eastAsia="Calibri" w:hAnsi="Times New Roman"/>
          <w:spacing w:val="-8"/>
          <w:sz w:val="24"/>
          <w:szCs w:val="24"/>
          <w:lang w:val="en-ID" w:eastAsia="x-none"/>
        </w:rPr>
        <w:t>.</w:t>
      </w:r>
    </w:p>
    <w:p w14:paraId="315C006D" w14:textId="77777777" w:rsidR="00623870" w:rsidRPr="00531BDC" w:rsidRDefault="001A628C" w:rsidP="00377289">
      <w:pPr>
        <w:pStyle w:val="Heading3"/>
        <w:numPr>
          <w:ilvl w:val="0"/>
          <w:numId w:val="9"/>
        </w:numPr>
        <w:ind w:left="426" w:hanging="426"/>
        <w:rPr>
          <w:rFonts w:asciiTheme="majorBidi" w:hAnsiTheme="majorBidi"/>
          <w:color w:val="000000" w:themeColor="text1"/>
          <w:sz w:val="24"/>
          <w:szCs w:val="24"/>
          <w:lang w:val="en-ID"/>
        </w:rPr>
      </w:pPr>
      <w:r>
        <w:rPr>
          <w:rFonts w:asciiTheme="majorBidi" w:hAnsiTheme="majorBidi"/>
          <w:color w:val="000000" w:themeColor="text1"/>
          <w:sz w:val="24"/>
          <w:szCs w:val="24"/>
        </w:rPr>
        <w:t>Penutup</w:t>
      </w:r>
    </w:p>
    <w:p w14:paraId="6FFE14FE" w14:textId="5B3F296A" w:rsidR="00623870" w:rsidRPr="00B1472C" w:rsidRDefault="00B1472C" w:rsidP="00B1472C">
      <w:pPr>
        <w:spacing w:after="0" w:line="360" w:lineRule="auto"/>
        <w:ind w:left="426" w:firstLine="720"/>
        <w:jc w:val="both"/>
        <w:rPr>
          <w:rFonts w:asciiTheme="majorBidi" w:hAnsiTheme="majorBidi"/>
          <w:lang w:val="en-US"/>
        </w:rPr>
      </w:pPr>
      <w:r w:rsidRPr="00B1472C">
        <w:rPr>
          <w:rFonts w:ascii="Times New Roman" w:hAnsi="Times New Roman"/>
          <w:sz w:val="24"/>
          <w:lang w:eastAsia="en-ID"/>
        </w:rPr>
        <w:t>Penelitian ini menunjukkan bahwa pengendalian dana, dukungan bank, pendekatan personal, dan verifikasi usaha yang sistematis efektif dalam mitigasi risiko moral hazard dalam pembiayaan mudharabah. Penerapan transparansi, akuntabilitas, dan pendampingan yang optimal meningkatkan</w:t>
      </w:r>
      <w:r>
        <w:rPr>
          <w:rFonts w:asciiTheme="majorBidi" w:hAnsiTheme="majorBidi"/>
          <w:sz w:val="24"/>
          <w:szCs w:val="24"/>
          <w:lang w:val="en-US"/>
        </w:rPr>
        <w:t>.</w:t>
      </w:r>
    </w:p>
    <w:p w14:paraId="75A1DDC7" w14:textId="77777777" w:rsidR="00B1472C" w:rsidRDefault="00B1472C" w:rsidP="00B1472C">
      <w:pPr>
        <w:spacing w:after="0" w:line="240" w:lineRule="auto"/>
        <w:jc w:val="both"/>
        <w:rPr>
          <w:rFonts w:asciiTheme="majorBidi" w:hAnsiTheme="majorBidi"/>
          <w:b/>
          <w:sz w:val="24"/>
          <w:szCs w:val="24"/>
          <w:lang w:val="en-ID"/>
        </w:rPr>
      </w:pPr>
    </w:p>
    <w:p w14:paraId="1389EF5A" w14:textId="5F0AB4E2" w:rsidR="00B1472C" w:rsidRDefault="00B1472C" w:rsidP="00B1472C">
      <w:pPr>
        <w:spacing w:after="0" w:line="240" w:lineRule="auto"/>
        <w:jc w:val="both"/>
        <w:rPr>
          <w:rFonts w:asciiTheme="majorBidi" w:hAnsiTheme="majorBidi"/>
          <w:b/>
          <w:sz w:val="24"/>
          <w:szCs w:val="24"/>
          <w:lang w:val="en-ID"/>
        </w:rPr>
      </w:pPr>
    </w:p>
    <w:p w14:paraId="38CA3CAF" w14:textId="4186E5B5" w:rsidR="00005E29" w:rsidRDefault="00005E29" w:rsidP="00B1472C">
      <w:pPr>
        <w:spacing w:after="0" w:line="240" w:lineRule="auto"/>
        <w:jc w:val="both"/>
        <w:rPr>
          <w:rFonts w:asciiTheme="majorBidi" w:hAnsiTheme="majorBidi"/>
          <w:b/>
          <w:sz w:val="24"/>
          <w:szCs w:val="24"/>
          <w:lang w:val="en-ID"/>
        </w:rPr>
      </w:pPr>
    </w:p>
    <w:p w14:paraId="6F272C50" w14:textId="4CDBF7EA" w:rsidR="00005E29" w:rsidRDefault="00005E29" w:rsidP="00B1472C">
      <w:pPr>
        <w:spacing w:after="0" w:line="240" w:lineRule="auto"/>
        <w:jc w:val="both"/>
        <w:rPr>
          <w:rFonts w:asciiTheme="majorBidi" w:hAnsiTheme="majorBidi"/>
          <w:b/>
          <w:sz w:val="24"/>
          <w:szCs w:val="24"/>
          <w:lang w:val="en-ID"/>
        </w:rPr>
      </w:pPr>
    </w:p>
    <w:p w14:paraId="2DC2B9C7" w14:textId="77777777" w:rsidR="00005E29" w:rsidRDefault="00005E29" w:rsidP="00B1472C">
      <w:pPr>
        <w:spacing w:after="0" w:line="240" w:lineRule="auto"/>
        <w:jc w:val="both"/>
        <w:rPr>
          <w:rFonts w:asciiTheme="majorBidi" w:hAnsiTheme="majorBidi"/>
          <w:b/>
          <w:sz w:val="24"/>
          <w:szCs w:val="24"/>
          <w:lang w:val="en-ID"/>
        </w:rPr>
      </w:pPr>
    </w:p>
    <w:p w14:paraId="5792BCD5" w14:textId="77777777" w:rsidR="00B1472C" w:rsidRDefault="00B1472C" w:rsidP="00B1472C">
      <w:pPr>
        <w:spacing w:after="0" w:line="240" w:lineRule="auto"/>
        <w:jc w:val="both"/>
        <w:rPr>
          <w:rFonts w:asciiTheme="majorBidi" w:hAnsiTheme="majorBidi"/>
          <w:b/>
          <w:sz w:val="24"/>
          <w:szCs w:val="24"/>
          <w:lang w:val="en-ID"/>
        </w:rPr>
      </w:pPr>
    </w:p>
    <w:p w14:paraId="7BEE739F" w14:textId="77777777" w:rsidR="00B1472C" w:rsidRDefault="00B1472C" w:rsidP="00B1472C">
      <w:pPr>
        <w:spacing w:after="0" w:line="240" w:lineRule="auto"/>
        <w:jc w:val="both"/>
        <w:rPr>
          <w:rFonts w:asciiTheme="majorBidi" w:hAnsiTheme="majorBidi"/>
          <w:b/>
          <w:sz w:val="24"/>
          <w:szCs w:val="24"/>
          <w:lang w:val="en-ID"/>
        </w:rPr>
      </w:pPr>
    </w:p>
    <w:p w14:paraId="163199D3" w14:textId="77777777" w:rsidR="00B1472C" w:rsidRDefault="00B1472C" w:rsidP="00B1472C">
      <w:pPr>
        <w:spacing w:after="0" w:line="240" w:lineRule="auto"/>
        <w:jc w:val="both"/>
        <w:rPr>
          <w:rFonts w:asciiTheme="majorBidi" w:hAnsiTheme="majorBidi"/>
          <w:b/>
          <w:sz w:val="24"/>
          <w:szCs w:val="24"/>
          <w:lang w:val="en-ID"/>
        </w:rPr>
      </w:pPr>
    </w:p>
    <w:p w14:paraId="4E8E85C0" w14:textId="05D6A2D6" w:rsidR="00623870" w:rsidRPr="00B1472C" w:rsidRDefault="00B1472C" w:rsidP="00797F36">
      <w:pPr>
        <w:jc w:val="both"/>
        <w:rPr>
          <w:rFonts w:asciiTheme="majorBidi" w:hAnsiTheme="majorBidi"/>
          <w:b/>
          <w:i/>
          <w:sz w:val="24"/>
          <w:szCs w:val="24"/>
          <w:lang w:val="en-ID"/>
        </w:rPr>
      </w:pPr>
      <w:r w:rsidRPr="00B1472C">
        <w:rPr>
          <w:rFonts w:asciiTheme="majorBidi" w:hAnsiTheme="majorBidi"/>
          <w:b/>
          <w:sz w:val="24"/>
          <w:szCs w:val="24"/>
          <w:lang w:val="en-ID"/>
        </w:rPr>
        <w:lastRenderedPageBreak/>
        <w:t xml:space="preserve">Daftar </w:t>
      </w:r>
      <w:proofErr w:type="spellStart"/>
      <w:r w:rsidRPr="00B1472C">
        <w:rPr>
          <w:rFonts w:asciiTheme="majorBidi" w:hAnsiTheme="majorBidi"/>
          <w:b/>
          <w:sz w:val="24"/>
          <w:szCs w:val="24"/>
          <w:lang w:val="en-ID"/>
        </w:rPr>
        <w:t>pustaka</w:t>
      </w:r>
      <w:proofErr w:type="spellEnd"/>
    </w:p>
    <w:p w14:paraId="495DD23B" w14:textId="77777777" w:rsidR="00623870" w:rsidRPr="00531BDC" w:rsidRDefault="00623870" w:rsidP="00797F36">
      <w:pPr>
        <w:pStyle w:val="HTMLPreformatted"/>
        <w:numPr>
          <w:ilvl w:val="0"/>
          <w:numId w:val="4"/>
        </w:numPr>
        <w:shd w:val="clear" w:color="auto" w:fill="FFFFFF"/>
        <w:spacing w:after="200" w:line="276" w:lineRule="auto"/>
        <w:jc w:val="both"/>
        <w:rPr>
          <w:rFonts w:asciiTheme="majorBidi" w:hAnsiTheme="majorBidi" w:cs="Times New Roman"/>
          <w:b/>
          <w:color w:val="212121"/>
          <w:sz w:val="24"/>
          <w:szCs w:val="24"/>
          <w:lang w:val="id-ID"/>
        </w:rPr>
      </w:pPr>
      <w:r w:rsidRPr="00531BDC">
        <w:rPr>
          <w:rFonts w:asciiTheme="majorBidi" w:hAnsiTheme="majorBidi" w:cs="Times New Roman"/>
          <w:b/>
          <w:color w:val="212121"/>
          <w:sz w:val="24"/>
          <w:szCs w:val="24"/>
          <w:lang w:val="id-ID"/>
        </w:rPr>
        <w:t>Buku</w:t>
      </w:r>
    </w:p>
    <w:p w14:paraId="53050883" w14:textId="06D1EF09" w:rsidR="00B1472C" w:rsidRDefault="00B1472C" w:rsidP="0028252C">
      <w:pPr>
        <w:pStyle w:val="HTMLPreformatted"/>
        <w:shd w:val="clear" w:color="auto" w:fill="FFFFFF"/>
        <w:spacing w:line="360" w:lineRule="auto"/>
        <w:ind w:left="1276" w:hanging="567"/>
        <w:jc w:val="both"/>
        <w:rPr>
          <w:rFonts w:asciiTheme="majorBidi" w:hAnsiTheme="majorBidi" w:cs="Times New Roman"/>
          <w:color w:val="212121"/>
          <w:sz w:val="24"/>
          <w:szCs w:val="24"/>
          <w:lang w:val="id-ID"/>
        </w:rPr>
      </w:pPr>
      <w:r w:rsidRPr="00B1472C">
        <w:rPr>
          <w:rFonts w:asciiTheme="majorBidi" w:hAnsiTheme="majorBidi" w:cs="Times New Roman"/>
          <w:color w:val="212121"/>
          <w:sz w:val="24"/>
          <w:szCs w:val="24"/>
          <w:lang w:val="id-ID"/>
        </w:rPr>
        <w:t>Badrun, F. (2005). Etika Bisnis Dalam Islam. UIN Jakarta Press, Jakarta.</w:t>
      </w:r>
    </w:p>
    <w:p w14:paraId="684D3B0A"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Bahasa, T. P. K. P. (2005). </w:t>
      </w:r>
      <w:proofErr w:type="spellStart"/>
      <w:r w:rsidRPr="00B1472C">
        <w:rPr>
          <w:rFonts w:asciiTheme="majorBidi" w:hAnsiTheme="majorBidi"/>
          <w:lang w:val="en-US"/>
        </w:rPr>
        <w:t>Kamus</w:t>
      </w:r>
      <w:proofErr w:type="spellEnd"/>
      <w:r w:rsidRPr="00B1472C">
        <w:rPr>
          <w:rFonts w:asciiTheme="majorBidi" w:hAnsiTheme="majorBidi"/>
          <w:lang w:val="en-US"/>
        </w:rPr>
        <w:t xml:space="preserve"> Besar Bahasa Indonesia, ed. Ke-</w:t>
      </w:r>
      <w:proofErr w:type="gramStart"/>
      <w:r w:rsidRPr="00B1472C">
        <w:rPr>
          <w:rFonts w:asciiTheme="majorBidi" w:hAnsiTheme="majorBidi"/>
          <w:lang w:val="en-US"/>
        </w:rPr>
        <w:t>3,(</w:t>
      </w:r>
      <w:proofErr w:type="gramEnd"/>
      <w:r w:rsidRPr="00B1472C">
        <w:rPr>
          <w:rFonts w:asciiTheme="majorBidi" w:hAnsiTheme="majorBidi"/>
          <w:lang w:val="en-US"/>
        </w:rPr>
        <w:t>Jakarta: Balai Pustaka).</w:t>
      </w:r>
    </w:p>
    <w:p w14:paraId="69B8F874"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Glickman, C. D. (2016). Super Vision and Instructional Leadership: A Developmental Approach (8th Edition). Bahasa Inggris: Pearson.</w:t>
      </w:r>
    </w:p>
    <w:p w14:paraId="7820661C"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Hasan, A. (2009). Keuangan Islam dan Manajemen </w:t>
      </w:r>
      <w:proofErr w:type="spellStart"/>
      <w:r w:rsidRPr="00B1472C">
        <w:rPr>
          <w:rFonts w:asciiTheme="majorBidi" w:hAnsiTheme="majorBidi"/>
          <w:lang w:val="en-US"/>
        </w:rPr>
        <w:t>Risiko</w:t>
      </w:r>
      <w:proofErr w:type="spellEnd"/>
      <w:r w:rsidRPr="00B1472C">
        <w:rPr>
          <w:rFonts w:asciiTheme="majorBidi" w:hAnsiTheme="majorBidi"/>
          <w:lang w:val="en-US"/>
        </w:rPr>
        <w:t>: Pendekatan Praktis. New York: Wiley &amp; Sons.</w:t>
      </w:r>
    </w:p>
    <w:p w14:paraId="0DFA3690"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Hasyim, A. (2002). Hukum </w:t>
      </w:r>
      <w:proofErr w:type="spellStart"/>
      <w:r w:rsidRPr="00B1472C">
        <w:rPr>
          <w:rFonts w:asciiTheme="majorBidi" w:hAnsiTheme="majorBidi"/>
          <w:lang w:val="en-US"/>
        </w:rPr>
        <w:t>Asuransi</w:t>
      </w:r>
      <w:proofErr w:type="spellEnd"/>
      <w:r w:rsidRPr="00B1472C">
        <w:rPr>
          <w:rFonts w:asciiTheme="majorBidi" w:hAnsiTheme="majorBidi"/>
          <w:lang w:val="en-US"/>
        </w:rPr>
        <w:t xml:space="preserve"> Indonesia. Jakarta: </w:t>
      </w:r>
      <w:proofErr w:type="spellStart"/>
      <w:r w:rsidRPr="00B1472C">
        <w:rPr>
          <w:rFonts w:asciiTheme="majorBidi" w:hAnsiTheme="majorBidi"/>
          <w:lang w:val="en-US"/>
        </w:rPr>
        <w:t>Sinar</w:t>
      </w:r>
      <w:proofErr w:type="spellEnd"/>
      <w:r w:rsidRPr="00B1472C">
        <w:rPr>
          <w:rFonts w:asciiTheme="majorBidi" w:hAnsiTheme="majorBidi"/>
          <w:lang w:val="en-US"/>
        </w:rPr>
        <w:t xml:space="preserve"> </w:t>
      </w:r>
      <w:proofErr w:type="spellStart"/>
      <w:r w:rsidRPr="00B1472C">
        <w:rPr>
          <w:rFonts w:asciiTheme="majorBidi" w:hAnsiTheme="majorBidi"/>
          <w:lang w:val="en-US"/>
        </w:rPr>
        <w:t>Grafika</w:t>
      </w:r>
      <w:proofErr w:type="spellEnd"/>
      <w:r w:rsidRPr="00B1472C">
        <w:rPr>
          <w:rFonts w:asciiTheme="majorBidi" w:hAnsiTheme="majorBidi"/>
          <w:lang w:val="en-US"/>
        </w:rPr>
        <w:t>.</w:t>
      </w:r>
    </w:p>
    <w:p w14:paraId="53D65BAD"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Karim, A. A. (2012). Ekonomi </w:t>
      </w:r>
      <w:proofErr w:type="spellStart"/>
      <w:r w:rsidRPr="00B1472C">
        <w:rPr>
          <w:rFonts w:asciiTheme="majorBidi" w:hAnsiTheme="majorBidi"/>
          <w:lang w:val="en-US"/>
        </w:rPr>
        <w:t>Mikro</w:t>
      </w:r>
      <w:proofErr w:type="spellEnd"/>
      <w:r w:rsidRPr="00B1472C">
        <w:rPr>
          <w:rFonts w:asciiTheme="majorBidi" w:hAnsiTheme="majorBidi"/>
          <w:lang w:val="en-US"/>
        </w:rPr>
        <w:t xml:space="preserve"> Islam </w:t>
      </w:r>
      <w:proofErr w:type="spellStart"/>
      <w:r w:rsidRPr="00B1472C">
        <w:rPr>
          <w:rFonts w:asciiTheme="majorBidi" w:hAnsiTheme="majorBidi"/>
          <w:lang w:val="en-US"/>
        </w:rPr>
        <w:t>Edisi</w:t>
      </w:r>
      <w:proofErr w:type="spellEnd"/>
      <w:r w:rsidRPr="00B1472C">
        <w:rPr>
          <w:rFonts w:asciiTheme="majorBidi" w:hAnsiTheme="majorBidi"/>
          <w:lang w:val="en-US"/>
        </w:rPr>
        <w:t xml:space="preserve"> </w:t>
      </w:r>
      <w:proofErr w:type="spellStart"/>
      <w:r w:rsidRPr="00B1472C">
        <w:rPr>
          <w:rFonts w:asciiTheme="majorBidi" w:hAnsiTheme="majorBidi"/>
          <w:lang w:val="en-US"/>
        </w:rPr>
        <w:t>Keempat</w:t>
      </w:r>
      <w:proofErr w:type="spellEnd"/>
      <w:r w:rsidRPr="00B1472C">
        <w:rPr>
          <w:rFonts w:asciiTheme="majorBidi" w:hAnsiTheme="majorBidi"/>
          <w:lang w:val="en-US"/>
        </w:rPr>
        <w:t xml:space="preserve">. PT. </w:t>
      </w:r>
      <w:proofErr w:type="spellStart"/>
      <w:r w:rsidRPr="00B1472C">
        <w:rPr>
          <w:rFonts w:asciiTheme="majorBidi" w:hAnsiTheme="majorBidi"/>
          <w:lang w:val="en-US"/>
        </w:rPr>
        <w:t>Rajagrafindo</w:t>
      </w:r>
      <w:proofErr w:type="spellEnd"/>
      <w:r w:rsidRPr="00B1472C">
        <w:rPr>
          <w:rFonts w:asciiTheme="majorBidi" w:hAnsiTheme="majorBidi"/>
          <w:lang w:val="en-US"/>
        </w:rPr>
        <w:t xml:space="preserve"> </w:t>
      </w:r>
      <w:proofErr w:type="spellStart"/>
      <w:r w:rsidRPr="00B1472C">
        <w:rPr>
          <w:rFonts w:asciiTheme="majorBidi" w:hAnsiTheme="majorBidi"/>
          <w:lang w:val="en-US"/>
        </w:rPr>
        <w:t>Persada</w:t>
      </w:r>
      <w:proofErr w:type="spellEnd"/>
      <w:r w:rsidRPr="00B1472C">
        <w:rPr>
          <w:rFonts w:asciiTheme="majorBidi" w:hAnsiTheme="majorBidi"/>
          <w:lang w:val="en-US"/>
        </w:rPr>
        <w:t>. Jakarta.</w:t>
      </w:r>
    </w:p>
    <w:p w14:paraId="6187F0BC"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Kasmir. (2012). Analisis </w:t>
      </w:r>
      <w:proofErr w:type="spellStart"/>
      <w:r w:rsidRPr="00B1472C">
        <w:rPr>
          <w:rFonts w:asciiTheme="majorBidi" w:hAnsiTheme="majorBidi"/>
          <w:lang w:val="en-US"/>
        </w:rPr>
        <w:t>Laporan</w:t>
      </w:r>
      <w:proofErr w:type="spellEnd"/>
      <w:r w:rsidRPr="00B1472C">
        <w:rPr>
          <w:rFonts w:asciiTheme="majorBidi" w:hAnsiTheme="majorBidi"/>
          <w:lang w:val="en-US"/>
        </w:rPr>
        <w:t xml:space="preserve"> Keuangan. </w:t>
      </w:r>
      <w:proofErr w:type="spellStart"/>
      <w:r w:rsidRPr="00B1472C">
        <w:rPr>
          <w:rFonts w:asciiTheme="majorBidi" w:hAnsiTheme="majorBidi"/>
          <w:lang w:val="en-US"/>
        </w:rPr>
        <w:t>Edisi</w:t>
      </w:r>
      <w:proofErr w:type="spellEnd"/>
      <w:r w:rsidRPr="00B1472C">
        <w:rPr>
          <w:rFonts w:asciiTheme="majorBidi" w:hAnsiTheme="majorBidi"/>
          <w:lang w:val="en-US"/>
        </w:rPr>
        <w:t xml:space="preserve"> Pertama. Jakarta: Raja </w:t>
      </w:r>
      <w:proofErr w:type="spellStart"/>
      <w:r w:rsidRPr="00B1472C">
        <w:rPr>
          <w:rFonts w:asciiTheme="majorBidi" w:hAnsiTheme="majorBidi"/>
          <w:lang w:val="en-US"/>
        </w:rPr>
        <w:t>Grafindo</w:t>
      </w:r>
      <w:proofErr w:type="spellEnd"/>
      <w:r w:rsidRPr="00B1472C">
        <w:rPr>
          <w:rFonts w:asciiTheme="majorBidi" w:hAnsiTheme="majorBidi"/>
          <w:lang w:val="en-US"/>
        </w:rPr>
        <w:t xml:space="preserve"> </w:t>
      </w:r>
      <w:proofErr w:type="spellStart"/>
      <w:r w:rsidRPr="00B1472C">
        <w:rPr>
          <w:rFonts w:asciiTheme="majorBidi" w:hAnsiTheme="majorBidi"/>
          <w:lang w:val="en-US"/>
        </w:rPr>
        <w:t>Persada</w:t>
      </w:r>
      <w:proofErr w:type="spellEnd"/>
      <w:r w:rsidRPr="00B1472C">
        <w:rPr>
          <w:rFonts w:asciiTheme="majorBidi" w:hAnsiTheme="majorBidi"/>
          <w:lang w:val="en-US"/>
        </w:rPr>
        <w:t>.</w:t>
      </w:r>
    </w:p>
    <w:p w14:paraId="372B43EC"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Kasmir, S. (2002). </w:t>
      </w:r>
      <w:proofErr w:type="gramStart"/>
      <w:r w:rsidRPr="00B1472C">
        <w:rPr>
          <w:rFonts w:asciiTheme="majorBidi" w:hAnsiTheme="majorBidi"/>
          <w:lang w:val="en-US"/>
        </w:rPr>
        <w:t>“ More</w:t>
      </w:r>
      <w:proofErr w:type="gramEnd"/>
      <w:r w:rsidRPr="00B1472C">
        <w:rPr>
          <w:rFonts w:asciiTheme="majorBidi" w:hAnsiTheme="majorBidi"/>
          <w:lang w:val="en-US"/>
        </w:rPr>
        <w:t xml:space="preserve"> </w:t>
      </w:r>
      <w:proofErr w:type="spellStart"/>
      <w:r w:rsidRPr="00B1472C">
        <w:rPr>
          <w:rFonts w:asciiTheme="majorBidi" w:hAnsiTheme="majorBidi"/>
          <w:lang w:val="en-US"/>
        </w:rPr>
        <w:t>basque</w:t>
      </w:r>
      <w:proofErr w:type="spellEnd"/>
      <w:r w:rsidRPr="00B1472C">
        <w:rPr>
          <w:rFonts w:asciiTheme="majorBidi" w:hAnsiTheme="majorBidi"/>
          <w:lang w:val="en-US"/>
        </w:rPr>
        <w:t xml:space="preserve"> than you!”: Class, youth, and identity in an industrial Basque town. Identities: Global Studies in Culture and Power, 9(1), 39–68.</w:t>
      </w:r>
    </w:p>
    <w:p w14:paraId="68CBD3A5"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Lubis, H. M. </w:t>
      </w:r>
      <w:proofErr w:type="spellStart"/>
      <w:r w:rsidRPr="00B1472C">
        <w:rPr>
          <w:rFonts w:asciiTheme="majorBidi" w:hAnsiTheme="majorBidi"/>
          <w:lang w:val="en-US"/>
        </w:rPr>
        <w:t>joharis</w:t>
      </w:r>
      <w:proofErr w:type="spellEnd"/>
      <w:r w:rsidRPr="00B1472C">
        <w:rPr>
          <w:rFonts w:asciiTheme="majorBidi" w:hAnsiTheme="majorBidi"/>
          <w:lang w:val="en-US"/>
        </w:rPr>
        <w:t xml:space="preserve">, &amp; Jaya, I. (2019). Komitmen </w:t>
      </w:r>
      <w:proofErr w:type="spellStart"/>
      <w:r w:rsidRPr="00B1472C">
        <w:rPr>
          <w:rFonts w:asciiTheme="majorBidi" w:hAnsiTheme="majorBidi"/>
          <w:lang w:val="en-US"/>
        </w:rPr>
        <w:t>Membangun</w:t>
      </w:r>
      <w:proofErr w:type="spellEnd"/>
      <w:r w:rsidRPr="00B1472C">
        <w:rPr>
          <w:rFonts w:asciiTheme="majorBidi" w:hAnsiTheme="majorBidi"/>
          <w:lang w:val="en-US"/>
        </w:rPr>
        <w:t xml:space="preserve"> Pendidikan. In CV. Rasi </w:t>
      </w:r>
      <w:proofErr w:type="spellStart"/>
      <w:r w:rsidRPr="00B1472C">
        <w:rPr>
          <w:rFonts w:asciiTheme="majorBidi" w:hAnsiTheme="majorBidi"/>
          <w:lang w:val="en-US"/>
        </w:rPr>
        <w:t>Terbit</w:t>
      </w:r>
      <w:proofErr w:type="spellEnd"/>
      <w:r w:rsidRPr="00B1472C">
        <w:rPr>
          <w:rFonts w:asciiTheme="majorBidi" w:hAnsiTheme="majorBidi"/>
          <w:lang w:val="en-US"/>
        </w:rPr>
        <w:t>.</w:t>
      </w:r>
    </w:p>
    <w:p w14:paraId="2ABC7B41"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Muhammed Obaidullah. (2015). Islamic Financial Services.</w:t>
      </w:r>
    </w:p>
    <w:p w14:paraId="1BD1458E" w14:textId="77777777" w:rsidR="00797F36" w:rsidRPr="00B1472C"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Naf’an</w:t>
      </w:r>
      <w:proofErr w:type="spellEnd"/>
      <w:r w:rsidRPr="00B1472C">
        <w:rPr>
          <w:rFonts w:asciiTheme="majorBidi" w:hAnsiTheme="majorBidi"/>
          <w:lang w:val="en-US"/>
        </w:rPr>
        <w:t xml:space="preserve">. (2014). Pembiayaan </w:t>
      </w:r>
      <w:proofErr w:type="spellStart"/>
      <w:r w:rsidRPr="00B1472C">
        <w:rPr>
          <w:rFonts w:asciiTheme="majorBidi" w:hAnsiTheme="majorBidi"/>
          <w:lang w:val="en-US"/>
        </w:rPr>
        <w:t>Musyarakah</w:t>
      </w:r>
      <w:proofErr w:type="spellEnd"/>
      <w:r w:rsidRPr="00B1472C">
        <w:rPr>
          <w:rFonts w:asciiTheme="majorBidi" w:hAnsiTheme="majorBidi"/>
          <w:lang w:val="en-US"/>
        </w:rPr>
        <w:t xml:space="preserve"> dan Mudharabah. Yogyakarta: </w:t>
      </w:r>
      <w:proofErr w:type="spellStart"/>
      <w:r w:rsidRPr="00B1472C">
        <w:rPr>
          <w:rFonts w:asciiTheme="majorBidi" w:hAnsiTheme="majorBidi"/>
          <w:lang w:val="en-US"/>
        </w:rPr>
        <w:t>Graha</w:t>
      </w:r>
      <w:proofErr w:type="spellEnd"/>
      <w:r w:rsidRPr="00B1472C">
        <w:rPr>
          <w:rFonts w:asciiTheme="majorBidi" w:hAnsiTheme="majorBidi"/>
          <w:lang w:val="en-US"/>
        </w:rPr>
        <w:t xml:space="preserve"> </w:t>
      </w:r>
      <w:proofErr w:type="spellStart"/>
      <w:r w:rsidRPr="00B1472C">
        <w:rPr>
          <w:rFonts w:asciiTheme="majorBidi" w:hAnsiTheme="majorBidi"/>
          <w:lang w:val="en-US"/>
        </w:rPr>
        <w:t>Ilmu</w:t>
      </w:r>
      <w:proofErr w:type="spellEnd"/>
      <w:r w:rsidRPr="00B1472C">
        <w:rPr>
          <w:rFonts w:asciiTheme="majorBidi" w:hAnsiTheme="majorBidi"/>
          <w:lang w:val="en-US"/>
        </w:rPr>
        <w:t>.</w:t>
      </w:r>
    </w:p>
    <w:p w14:paraId="4666235D"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Nasional, D. </w:t>
      </w:r>
      <w:proofErr w:type="spellStart"/>
      <w:r w:rsidRPr="00B1472C">
        <w:rPr>
          <w:rFonts w:asciiTheme="majorBidi" w:hAnsiTheme="majorBidi"/>
          <w:lang w:val="en-US"/>
        </w:rPr>
        <w:t>pendidikan</w:t>
      </w:r>
      <w:proofErr w:type="spellEnd"/>
      <w:r w:rsidRPr="00B1472C">
        <w:rPr>
          <w:rFonts w:asciiTheme="majorBidi" w:hAnsiTheme="majorBidi"/>
          <w:lang w:val="en-US"/>
        </w:rPr>
        <w:t xml:space="preserve">. (2008). </w:t>
      </w:r>
      <w:proofErr w:type="spellStart"/>
      <w:r w:rsidRPr="00B1472C">
        <w:rPr>
          <w:rFonts w:asciiTheme="majorBidi" w:hAnsiTheme="majorBidi"/>
          <w:lang w:val="en-US"/>
        </w:rPr>
        <w:t>Kamus</w:t>
      </w:r>
      <w:proofErr w:type="spellEnd"/>
      <w:r w:rsidRPr="00B1472C">
        <w:rPr>
          <w:rFonts w:asciiTheme="majorBidi" w:hAnsiTheme="majorBidi"/>
          <w:lang w:val="en-US"/>
        </w:rPr>
        <w:t xml:space="preserve"> </w:t>
      </w:r>
      <w:proofErr w:type="spellStart"/>
      <w:r w:rsidRPr="00B1472C">
        <w:rPr>
          <w:rFonts w:asciiTheme="majorBidi" w:hAnsiTheme="majorBidi"/>
          <w:lang w:val="en-US"/>
        </w:rPr>
        <w:t>besar</w:t>
      </w:r>
      <w:proofErr w:type="spellEnd"/>
      <w:r w:rsidRPr="00B1472C">
        <w:rPr>
          <w:rFonts w:asciiTheme="majorBidi" w:hAnsiTheme="majorBidi"/>
          <w:lang w:val="en-US"/>
        </w:rPr>
        <w:t xml:space="preserve"> </w:t>
      </w:r>
      <w:proofErr w:type="spellStart"/>
      <w:r w:rsidRPr="00B1472C">
        <w:rPr>
          <w:rFonts w:asciiTheme="majorBidi" w:hAnsiTheme="majorBidi"/>
          <w:lang w:val="en-US"/>
        </w:rPr>
        <w:t>bahasa</w:t>
      </w:r>
      <w:proofErr w:type="spellEnd"/>
      <w:r w:rsidRPr="00B1472C">
        <w:rPr>
          <w:rFonts w:asciiTheme="majorBidi" w:hAnsiTheme="majorBidi"/>
          <w:lang w:val="en-US"/>
        </w:rPr>
        <w:t xml:space="preserve"> Indonesia (</w:t>
      </w:r>
      <w:proofErr w:type="spellStart"/>
      <w:r w:rsidRPr="00B1472C">
        <w:rPr>
          <w:rFonts w:asciiTheme="majorBidi" w:hAnsiTheme="majorBidi"/>
          <w:lang w:val="en-US"/>
        </w:rPr>
        <w:t>edisi</w:t>
      </w:r>
      <w:proofErr w:type="spellEnd"/>
      <w:r w:rsidRPr="00B1472C">
        <w:rPr>
          <w:rFonts w:asciiTheme="majorBidi" w:hAnsiTheme="majorBidi"/>
          <w:lang w:val="en-US"/>
        </w:rPr>
        <w:t xml:space="preserve"> ke 4). </w:t>
      </w:r>
      <w:proofErr w:type="gramStart"/>
      <w:r w:rsidRPr="00B1472C">
        <w:rPr>
          <w:rFonts w:asciiTheme="majorBidi" w:hAnsiTheme="majorBidi"/>
          <w:lang w:val="en-US"/>
        </w:rPr>
        <w:t>Jakarta :</w:t>
      </w:r>
      <w:proofErr w:type="gramEnd"/>
      <w:r w:rsidRPr="00B1472C">
        <w:rPr>
          <w:rFonts w:asciiTheme="majorBidi" w:hAnsiTheme="majorBidi"/>
          <w:lang w:val="en-US"/>
        </w:rPr>
        <w:t xml:space="preserve"> Gramedia </w:t>
      </w:r>
      <w:proofErr w:type="spellStart"/>
      <w:r w:rsidRPr="00B1472C">
        <w:rPr>
          <w:rFonts w:asciiTheme="majorBidi" w:hAnsiTheme="majorBidi"/>
          <w:lang w:val="en-US"/>
        </w:rPr>
        <w:t>pustaka</w:t>
      </w:r>
      <w:proofErr w:type="spellEnd"/>
      <w:r w:rsidRPr="00B1472C">
        <w:rPr>
          <w:rFonts w:asciiTheme="majorBidi" w:hAnsiTheme="majorBidi"/>
          <w:lang w:val="en-US"/>
        </w:rPr>
        <w:t xml:space="preserve"> </w:t>
      </w:r>
      <w:proofErr w:type="spellStart"/>
      <w:r w:rsidRPr="00B1472C">
        <w:rPr>
          <w:rFonts w:asciiTheme="majorBidi" w:hAnsiTheme="majorBidi"/>
          <w:lang w:val="en-US"/>
        </w:rPr>
        <w:t>utama</w:t>
      </w:r>
      <w:proofErr w:type="spellEnd"/>
      <w:r w:rsidRPr="00B1472C">
        <w:rPr>
          <w:rFonts w:asciiTheme="majorBidi" w:hAnsiTheme="majorBidi"/>
          <w:lang w:val="en-US"/>
        </w:rPr>
        <w:t>.</w:t>
      </w:r>
    </w:p>
    <w:p w14:paraId="57678B43" w14:textId="77777777" w:rsidR="00797F36" w:rsidRPr="00B1472C"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Nurhasanah</w:t>
      </w:r>
      <w:proofErr w:type="spellEnd"/>
      <w:r w:rsidRPr="00B1472C">
        <w:rPr>
          <w:rFonts w:asciiTheme="majorBidi" w:hAnsiTheme="majorBidi"/>
          <w:lang w:val="en-US"/>
        </w:rPr>
        <w:t xml:space="preserve">, N. (2015). Mudharabah </w:t>
      </w:r>
      <w:proofErr w:type="spellStart"/>
      <w:r w:rsidRPr="00B1472C">
        <w:rPr>
          <w:rFonts w:asciiTheme="majorBidi" w:hAnsiTheme="majorBidi"/>
          <w:lang w:val="en-US"/>
        </w:rPr>
        <w:t>dalam</w:t>
      </w:r>
      <w:proofErr w:type="spellEnd"/>
      <w:r w:rsidRPr="00B1472C">
        <w:rPr>
          <w:rFonts w:asciiTheme="majorBidi" w:hAnsiTheme="majorBidi"/>
          <w:lang w:val="en-US"/>
        </w:rPr>
        <w:t xml:space="preserve"> teori dan </w:t>
      </w:r>
      <w:proofErr w:type="spellStart"/>
      <w:r w:rsidRPr="00B1472C">
        <w:rPr>
          <w:rFonts w:asciiTheme="majorBidi" w:hAnsiTheme="majorBidi"/>
          <w:lang w:val="en-US"/>
        </w:rPr>
        <w:t>praktik</w:t>
      </w:r>
      <w:proofErr w:type="spellEnd"/>
      <w:r w:rsidRPr="00B1472C">
        <w:rPr>
          <w:rFonts w:asciiTheme="majorBidi" w:hAnsiTheme="majorBidi"/>
          <w:lang w:val="en-US"/>
        </w:rPr>
        <w:t xml:space="preserve">. Bandung: PT Refika </w:t>
      </w:r>
      <w:proofErr w:type="spellStart"/>
      <w:r w:rsidRPr="00B1472C">
        <w:rPr>
          <w:rFonts w:asciiTheme="majorBidi" w:hAnsiTheme="majorBidi"/>
          <w:lang w:val="en-US"/>
        </w:rPr>
        <w:t>Aditama</w:t>
      </w:r>
      <w:proofErr w:type="spellEnd"/>
      <w:r w:rsidRPr="00B1472C">
        <w:rPr>
          <w:rFonts w:asciiTheme="majorBidi" w:hAnsiTheme="majorBidi"/>
          <w:lang w:val="en-US"/>
        </w:rPr>
        <w:t>.</w:t>
      </w:r>
    </w:p>
    <w:p w14:paraId="52718D2D"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Rosly, S. (2007). Perbankan Islam: </w:t>
      </w:r>
      <w:proofErr w:type="spellStart"/>
      <w:r w:rsidRPr="00B1472C">
        <w:rPr>
          <w:rFonts w:asciiTheme="majorBidi" w:hAnsiTheme="majorBidi"/>
          <w:lang w:val="en-US"/>
        </w:rPr>
        <w:t>Perspektif</w:t>
      </w:r>
      <w:proofErr w:type="spellEnd"/>
      <w:r w:rsidRPr="00B1472C">
        <w:rPr>
          <w:rFonts w:asciiTheme="majorBidi" w:hAnsiTheme="majorBidi"/>
          <w:lang w:val="en-US"/>
        </w:rPr>
        <w:t xml:space="preserve"> Praktis. Kuala Lumpur: </w:t>
      </w:r>
      <w:proofErr w:type="spellStart"/>
      <w:r w:rsidRPr="00B1472C">
        <w:rPr>
          <w:rFonts w:asciiTheme="majorBidi" w:hAnsiTheme="majorBidi"/>
          <w:lang w:val="en-US"/>
        </w:rPr>
        <w:t>Publikasi</w:t>
      </w:r>
      <w:proofErr w:type="spellEnd"/>
      <w:r w:rsidRPr="00B1472C">
        <w:rPr>
          <w:rFonts w:asciiTheme="majorBidi" w:hAnsiTheme="majorBidi"/>
          <w:lang w:val="en-US"/>
        </w:rPr>
        <w:t xml:space="preserve"> </w:t>
      </w:r>
      <w:proofErr w:type="spellStart"/>
      <w:r w:rsidRPr="00B1472C">
        <w:rPr>
          <w:rFonts w:asciiTheme="majorBidi" w:hAnsiTheme="majorBidi"/>
          <w:lang w:val="en-US"/>
        </w:rPr>
        <w:t>Pelanduk</w:t>
      </w:r>
      <w:proofErr w:type="spellEnd"/>
      <w:r w:rsidRPr="00B1472C">
        <w:rPr>
          <w:rFonts w:asciiTheme="majorBidi" w:hAnsiTheme="majorBidi"/>
          <w:lang w:val="en-US"/>
        </w:rPr>
        <w:t>.</w:t>
      </w:r>
    </w:p>
    <w:p w14:paraId="039950EA"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Sa’adah, R. N. (2021). Metode Penelitian R&amp;D (Research and Development) Kajian </w:t>
      </w:r>
      <w:proofErr w:type="spellStart"/>
      <w:r w:rsidRPr="00B1472C">
        <w:rPr>
          <w:rFonts w:asciiTheme="majorBidi" w:hAnsiTheme="majorBidi"/>
          <w:lang w:val="en-US"/>
        </w:rPr>
        <w:t>Teoretis</w:t>
      </w:r>
      <w:proofErr w:type="spellEnd"/>
      <w:r w:rsidRPr="00B1472C">
        <w:rPr>
          <w:rFonts w:asciiTheme="majorBidi" w:hAnsiTheme="majorBidi"/>
          <w:lang w:val="en-US"/>
        </w:rPr>
        <w:t xml:space="preserve"> dan </w:t>
      </w:r>
      <w:proofErr w:type="spellStart"/>
      <w:r w:rsidRPr="00B1472C">
        <w:rPr>
          <w:rFonts w:asciiTheme="majorBidi" w:hAnsiTheme="majorBidi"/>
          <w:lang w:val="en-US"/>
        </w:rPr>
        <w:t>Aplikatif</w:t>
      </w:r>
      <w:proofErr w:type="spellEnd"/>
      <w:r w:rsidRPr="00B1472C">
        <w:rPr>
          <w:rFonts w:asciiTheme="majorBidi" w:hAnsiTheme="majorBidi"/>
          <w:lang w:val="en-US"/>
        </w:rPr>
        <w:t>. CV Literasi Nusantara Abadi.</w:t>
      </w:r>
    </w:p>
    <w:p w14:paraId="2BC1CE31"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Sadeq, A. M., &amp; Ghazali, A. (2006). Readings in Islamic economic thought. (No Title).</w:t>
      </w:r>
    </w:p>
    <w:p w14:paraId="08259846" w14:textId="77777777" w:rsidR="00797F36" w:rsidRPr="00B1472C"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lastRenderedPageBreak/>
        <w:t>Srisusilawati</w:t>
      </w:r>
      <w:proofErr w:type="spellEnd"/>
      <w:r w:rsidRPr="00B1472C">
        <w:rPr>
          <w:rFonts w:asciiTheme="majorBidi" w:hAnsiTheme="majorBidi"/>
          <w:lang w:val="en-US"/>
        </w:rPr>
        <w:t xml:space="preserve">, P., &amp; </w:t>
      </w:r>
      <w:proofErr w:type="spellStart"/>
      <w:r w:rsidRPr="00B1472C">
        <w:rPr>
          <w:rFonts w:asciiTheme="majorBidi" w:hAnsiTheme="majorBidi"/>
          <w:lang w:val="en-US"/>
        </w:rPr>
        <w:t>Eprianti</w:t>
      </w:r>
      <w:proofErr w:type="spellEnd"/>
      <w:r w:rsidRPr="00B1472C">
        <w:rPr>
          <w:rFonts w:asciiTheme="majorBidi" w:hAnsiTheme="majorBidi"/>
          <w:lang w:val="en-US"/>
        </w:rPr>
        <w:t xml:space="preserve">, N. (2017). Penerapan </w:t>
      </w:r>
      <w:proofErr w:type="spellStart"/>
      <w:r w:rsidRPr="00B1472C">
        <w:rPr>
          <w:rFonts w:asciiTheme="majorBidi" w:hAnsiTheme="majorBidi"/>
          <w:lang w:val="en-US"/>
        </w:rPr>
        <w:t>prinsip</w:t>
      </w:r>
      <w:proofErr w:type="spellEnd"/>
      <w:r w:rsidRPr="00B1472C">
        <w:rPr>
          <w:rFonts w:asciiTheme="majorBidi" w:hAnsiTheme="majorBidi"/>
          <w:lang w:val="en-US"/>
        </w:rPr>
        <w:t xml:space="preserve"> </w:t>
      </w:r>
      <w:proofErr w:type="spellStart"/>
      <w:r w:rsidRPr="00B1472C">
        <w:rPr>
          <w:rFonts w:asciiTheme="majorBidi" w:hAnsiTheme="majorBidi"/>
          <w:lang w:val="en-US"/>
        </w:rPr>
        <w:t>keadilan</w:t>
      </w:r>
      <w:proofErr w:type="spellEnd"/>
      <w:r w:rsidRPr="00B1472C">
        <w:rPr>
          <w:rFonts w:asciiTheme="majorBidi" w:hAnsiTheme="majorBidi"/>
          <w:lang w:val="en-US"/>
        </w:rPr>
        <w:t xml:space="preserve"> </w:t>
      </w:r>
      <w:proofErr w:type="spellStart"/>
      <w:r w:rsidRPr="00B1472C">
        <w:rPr>
          <w:rFonts w:asciiTheme="majorBidi" w:hAnsiTheme="majorBidi"/>
          <w:lang w:val="en-US"/>
        </w:rPr>
        <w:t>dalam</w:t>
      </w:r>
      <w:proofErr w:type="spellEnd"/>
      <w:r w:rsidRPr="00B1472C">
        <w:rPr>
          <w:rFonts w:asciiTheme="majorBidi" w:hAnsiTheme="majorBidi"/>
          <w:lang w:val="en-US"/>
        </w:rPr>
        <w:t xml:space="preserve"> akad mudharabah di </w:t>
      </w:r>
      <w:proofErr w:type="spellStart"/>
      <w:r w:rsidRPr="00B1472C">
        <w:rPr>
          <w:rFonts w:asciiTheme="majorBidi" w:hAnsiTheme="majorBidi"/>
          <w:lang w:val="en-US"/>
        </w:rPr>
        <w:t>lembaga</w:t>
      </w:r>
      <w:proofErr w:type="spellEnd"/>
      <w:r w:rsidRPr="00B1472C">
        <w:rPr>
          <w:rFonts w:asciiTheme="majorBidi" w:hAnsiTheme="majorBidi"/>
          <w:lang w:val="en-US"/>
        </w:rPr>
        <w:t xml:space="preserve"> keuangan </w:t>
      </w:r>
      <w:proofErr w:type="spellStart"/>
      <w:r w:rsidRPr="00B1472C">
        <w:rPr>
          <w:rFonts w:asciiTheme="majorBidi" w:hAnsiTheme="majorBidi"/>
          <w:lang w:val="en-US"/>
        </w:rPr>
        <w:t>syariah</w:t>
      </w:r>
      <w:proofErr w:type="spellEnd"/>
      <w:r w:rsidRPr="00B1472C">
        <w:rPr>
          <w:rFonts w:asciiTheme="majorBidi" w:hAnsiTheme="majorBidi"/>
          <w:lang w:val="en-US"/>
        </w:rPr>
        <w:t>. Law and Justice, 2(1), 12–23.</w:t>
      </w:r>
    </w:p>
    <w:p w14:paraId="5D0735BE" w14:textId="77777777" w:rsidR="00797F36" w:rsidRDefault="00797F36" w:rsidP="0028252C">
      <w:pPr>
        <w:spacing w:after="0" w:line="360" w:lineRule="auto"/>
        <w:ind w:left="1276" w:hanging="567"/>
        <w:jc w:val="both"/>
        <w:rPr>
          <w:rFonts w:asciiTheme="majorBidi" w:hAnsiTheme="majorBidi"/>
          <w:b/>
          <w:color w:val="212121"/>
          <w:sz w:val="24"/>
          <w:szCs w:val="24"/>
        </w:rPr>
      </w:pPr>
      <w:proofErr w:type="spellStart"/>
      <w:r w:rsidRPr="00B1472C">
        <w:rPr>
          <w:rFonts w:asciiTheme="majorBidi" w:hAnsiTheme="majorBidi"/>
          <w:lang w:val="en-US"/>
        </w:rPr>
        <w:t>Suciningtias</w:t>
      </w:r>
      <w:proofErr w:type="spellEnd"/>
      <w:r w:rsidRPr="00B1472C">
        <w:rPr>
          <w:rFonts w:asciiTheme="majorBidi" w:hAnsiTheme="majorBidi"/>
          <w:lang w:val="en-US"/>
        </w:rPr>
        <w:t xml:space="preserve">, S. A. (2017). </w:t>
      </w:r>
      <w:proofErr w:type="spellStart"/>
      <w:r w:rsidRPr="00B1472C">
        <w:rPr>
          <w:rFonts w:asciiTheme="majorBidi" w:hAnsiTheme="majorBidi"/>
          <w:lang w:val="en-US"/>
        </w:rPr>
        <w:t>Indikasi</w:t>
      </w:r>
      <w:proofErr w:type="spellEnd"/>
      <w:r w:rsidRPr="00B1472C">
        <w:rPr>
          <w:rFonts w:asciiTheme="majorBidi" w:hAnsiTheme="majorBidi"/>
          <w:lang w:val="en-US"/>
        </w:rPr>
        <w:t xml:space="preserve"> Moral Hazard Pada Pembiayaan Mudharabah Dan </w:t>
      </w:r>
      <w:proofErr w:type="spellStart"/>
      <w:r w:rsidRPr="00B1472C">
        <w:rPr>
          <w:rFonts w:asciiTheme="majorBidi" w:hAnsiTheme="majorBidi"/>
          <w:lang w:val="en-US"/>
        </w:rPr>
        <w:t>Murabahah</w:t>
      </w:r>
      <w:proofErr w:type="spellEnd"/>
      <w:r w:rsidRPr="00B1472C">
        <w:rPr>
          <w:rFonts w:asciiTheme="majorBidi" w:hAnsiTheme="majorBidi"/>
          <w:lang w:val="en-US"/>
        </w:rPr>
        <w:t xml:space="preserve"> Pada Bank Umum Syariah </w:t>
      </w:r>
      <w:proofErr w:type="gramStart"/>
      <w:r w:rsidRPr="00B1472C">
        <w:rPr>
          <w:rFonts w:asciiTheme="majorBidi" w:hAnsiTheme="majorBidi"/>
          <w:lang w:val="en-US"/>
        </w:rPr>
        <w:t>Di</w:t>
      </w:r>
      <w:proofErr w:type="gramEnd"/>
      <w:r w:rsidRPr="00B1472C">
        <w:rPr>
          <w:rFonts w:asciiTheme="majorBidi" w:hAnsiTheme="majorBidi"/>
          <w:lang w:val="en-US"/>
        </w:rPr>
        <w:t xml:space="preserve"> Indonesia. Jurnal </w:t>
      </w:r>
      <w:proofErr w:type="spellStart"/>
      <w:r w:rsidRPr="00B1472C">
        <w:rPr>
          <w:rFonts w:asciiTheme="majorBidi" w:hAnsiTheme="majorBidi"/>
          <w:lang w:val="en-US"/>
        </w:rPr>
        <w:t>Dinamika</w:t>
      </w:r>
      <w:proofErr w:type="spellEnd"/>
      <w:r w:rsidRPr="00B1472C">
        <w:rPr>
          <w:rFonts w:asciiTheme="majorBidi" w:hAnsiTheme="majorBidi"/>
          <w:lang w:val="en-US"/>
        </w:rPr>
        <w:t xml:space="preserve"> Ekonomi &amp; Bisnis, 14(1).</w:t>
      </w:r>
    </w:p>
    <w:p w14:paraId="17098303" w14:textId="046620DB" w:rsidR="00623870" w:rsidRPr="00531BDC" w:rsidRDefault="00623870" w:rsidP="00797F36">
      <w:pPr>
        <w:pStyle w:val="HTMLPreformatted"/>
        <w:numPr>
          <w:ilvl w:val="0"/>
          <w:numId w:val="4"/>
        </w:numPr>
        <w:shd w:val="clear" w:color="auto" w:fill="FFFFFF"/>
        <w:spacing w:after="200" w:line="276" w:lineRule="auto"/>
        <w:jc w:val="both"/>
        <w:rPr>
          <w:rFonts w:asciiTheme="majorBidi" w:hAnsiTheme="majorBidi"/>
          <w:b/>
          <w:color w:val="212121"/>
          <w:sz w:val="24"/>
          <w:szCs w:val="24"/>
          <w:shd w:val="clear" w:color="auto" w:fill="FFFFFF"/>
        </w:rPr>
      </w:pPr>
      <w:r w:rsidRPr="00531BDC">
        <w:rPr>
          <w:rFonts w:asciiTheme="majorBidi" w:hAnsiTheme="majorBidi"/>
          <w:b/>
          <w:color w:val="212121"/>
          <w:sz w:val="24"/>
          <w:szCs w:val="24"/>
          <w:shd w:val="clear" w:color="auto" w:fill="FFFFFF"/>
        </w:rPr>
        <w:t>Jurnal Artikel</w:t>
      </w:r>
    </w:p>
    <w:p w14:paraId="70B863BE" w14:textId="3F96327D" w:rsidR="00B1472C" w:rsidRDefault="00B1472C"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Avery, R., &amp; Berger, A. Loan commitments and bank risk exposure. Journal of Banking and Finance, 15, 173–192. </w:t>
      </w:r>
      <w:proofErr w:type="gramStart"/>
      <w:r w:rsidRPr="00B1472C">
        <w:rPr>
          <w:rFonts w:asciiTheme="majorBidi" w:hAnsiTheme="majorBidi"/>
          <w:lang w:val="en-US"/>
        </w:rPr>
        <w:t>https://doi.org/10.1016/0378-4266(91)90045-N</w:t>
      </w:r>
      <w:r w:rsidR="00797F36">
        <w:rPr>
          <w:rFonts w:asciiTheme="majorBidi" w:hAnsiTheme="majorBidi"/>
          <w:lang w:val="en-US"/>
        </w:rPr>
        <w:t xml:space="preserve">  </w:t>
      </w:r>
      <w:r w:rsidR="00797F36" w:rsidRPr="00B1472C">
        <w:rPr>
          <w:rFonts w:asciiTheme="majorBidi" w:hAnsiTheme="majorBidi"/>
          <w:lang w:val="en-US"/>
        </w:rPr>
        <w:t>(</w:t>
      </w:r>
      <w:proofErr w:type="gramEnd"/>
      <w:r w:rsidR="00797F36" w:rsidRPr="00B1472C">
        <w:rPr>
          <w:rFonts w:asciiTheme="majorBidi" w:hAnsiTheme="majorBidi"/>
          <w:lang w:val="en-US"/>
        </w:rPr>
        <w:t>1991).</w:t>
      </w:r>
    </w:p>
    <w:p w14:paraId="5D0769DE" w14:textId="1D21D4C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Budi Setiawan, M., &amp; </w:t>
      </w:r>
      <w:proofErr w:type="spellStart"/>
      <w:r w:rsidRPr="00B1472C">
        <w:rPr>
          <w:rFonts w:asciiTheme="majorBidi" w:hAnsiTheme="majorBidi"/>
          <w:lang w:val="en-US"/>
        </w:rPr>
        <w:t>Ukudi</w:t>
      </w:r>
      <w:proofErr w:type="spellEnd"/>
      <w:r w:rsidRPr="00B1472C">
        <w:rPr>
          <w:rFonts w:asciiTheme="majorBidi" w:hAnsiTheme="majorBidi"/>
          <w:lang w:val="en-US"/>
        </w:rPr>
        <w:t xml:space="preserve">, U. </w:t>
      </w:r>
      <w:proofErr w:type="spellStart"/>
      <w:r w:rsidRPr="00B1472C">
        <w:rPr>
          <w:rFonts w:asciiTheme="majorBidi" w:hAnsiTheme="majorBidi"/>
          <w:lang w:val="en-US"/>
        </w:rPr>
        <w:t>Pengaruh</w:t>
      </w:r>
      <w:proofErr w:type="spellEnd"/>
      <w:r w:rsidRPr="00B1472C">
        <w:rPr>
          <w:rFonts w:asciiTheme="majorBidi" w:hAnsiTheme="majorBidi"/>
          <w:lang w:val="en-US"/>
        </w:rPr>
        <w:t xml:space="preserve"> </w:t>
      </w:r>
      <w:proofErr w:type="spellStart"/>
      <w:r w:rsidRPr="00B1472C">
        <w:rPr>
          <w:rFonts w:asciiTheme="majorBidi" w:hAnsiTheme="majorBidi"/>
          <w:lang w:val="en-US"/>
        </w:rPr>
        <w:t>Kualitas</w:t>
      </w:r>
      <w:proofErr w:type="spellEnd"/>
      <w:r w:rsidRPr="00B1472C">
        <w:rPr>
          <w:rFonts w:asciiTheme="majorBidi" w:hAnsiTheme="majorBidi"/>
          <w:lang w:val="en-US"/>
        </w:rPr>
        <w:t xml:space="preserve"> </w:t>
      </w:r>
      <w:proofErr w:type="spellStart"/>
      <w:r w:rsidRPr="00B1472C">
        <w:rPr>
          <w:rFonts w:asciiTheme="majorBidi" w:hAnsiTheme="majorBidi"/>
          <w:lang w:val="en-US"/>
        </w:rPr>
        <w:t>Layanan</w:t>
      </w:r>
      <w:proofErr w:type="spellEnd"/>
      <w:r w:rsidRPr="00B1472C">
        <w:rPr>
          <w:rFonts w:asciiTheme="majorBidi" w:hAnsiTheme="majorBidi"/>
          <w:lang w:val="en-US"/>
        </w:rPr>
        <w:t xml:space="preserve">, Kepercayaan Dan Komitmen Terhadap Loyalitas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w:t>
      </w:r>
      <w:proofErr w:type="gramStart"/>
      <w:r w:rsidRPr="00B1472C">
        <w:rPr>
          <w:rFonts w:asciiTheme="majorBidi" w:hAnsiTheme="majorBidi"/>
          <w:lang w:val="en-US"/>
        </w:rPr>
        <w:t>( Studi</w:t>
      </w:r>
      <w:proofErr w:type="gramEnd"/>
      <w:r w:rsidRPr="00B1472C">
        <w:rPr>
          <w:rFonts w:asciiTheme="majorBidi" w:hAnsiTheme="majorBidi"/>
          <w:lang w:val="en-US"/>
        </w:rPr>
        <w:t xml:space="preserve"> Pada Pd. </w:t>
      </w:r>
      <w:proofErr w:type="spellStart"/>
      <w:r w:rsidRPr="00B1472C">
        <w:rPr>
          <w:rFonts w:asciiTheme="majorBidi" w:hAnsiTheme="majorBidi"/>
          <w:lang w:val="en-US"/>
        </w:rPr>
        <w:t>Bpr</w:t>
      </w:r>
      <w:proofErr w:type="spellEnd"/>
      <w:r w:rsidRPr="00B1472C">
        <w:rPr>
          <w:rFonts w:asciiTheme="majorBidi" w:hAnsiTheme="majorBidi"/>
          <w:lang w:val="en-US"/>
        </w:rPr>
        <w:t xml:space="preserve"> Bank Pasar Kendal). Jurnal Bisnis Dan Ekonomi (JBE), September 2007, Hal. 215-227 Vol.14, No.2, 14(2), 215–227.</w:t>
      </w:r>
      <w:r w:rsidRPr="00797F36">
        <w:rPr>
          <w:rFonts w:asciiTheme="majorBidi" w:hAnsiTheme="majorBidi"/>
          <w:lang w:val="en-US"/>
        </w:rPr>
        <w:t xml:space="preserve"> </w:t>
      </w:r>
      <w:r w:rsidRPr="00B1472C">
        <w:rPr>
          <w:rFonts w:asciiTheme="majorBidi" w:hAnsiTheme="majorBidi"/>
          <w:lang w:val="en-US"/>
        </w:rPr>
        <w:t>(2007).</w:t>
      </w:r>
    </w:p>
    <w:p w14:paraId="3168BFC3" w14:textId="3B03A1DD"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Dela, </w:t>
      </w:r>
      <w:proofErr w:type="gramStart"/>
      <w:r w:rsidRPr="00B1472C">
        <w:rPr>
          <w:rFonts w:asciiTheme="majorBidi" w:hAnsiTheme="majorBidi"/>
          <w:lang w:val="en-US"/>
        </w:rPr>
        <w:t>Y..</w:t>
      </w:r>
      <w:proofErr w:type="gramEnd"/>
      <w:r w:rsidRPr="00B1472C">
        <w:rPr>
          <w:rFonts w:asciiTheme="majorBidi" w:hAnsiTheme="majorBidi"/>
          <w:lang w:val="en-US"/>
        </w:rPr>
        <w:t xml:space="preserve"> Analisis Strategi </w:t>
      </w:r>
      <w:proofErr w:type="spellStart"/>
      <w:r w:rsidRPr="00B1472C">
        <w:rPr>
          <w:rFonts w:asciiTheme="majorBidi" w:hAnsiTheme="majorBidi"/>
          <w:lang w:val="en-US"/>
        </w:rPr>
        <w:t>Pencegahan</w:t>
      </w:r>
      <w:proofErr w:type="spellEnd"/>
      <w:r w:rsidRPr="00B1472C">
        <w:rPr>
          <w:rFonts w:asciiTheme="majorBidi" w:hAnsiTheme="majorBidi"/>
          <w:lang w:val="en-US"/>
        </w:rPr>
        <w:t xml:space="preserve"> Moral Hazard Pada Calon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Pembiayaan Mudharabah Di Bank </w:t>
      </w:r>
      <w:proofErr w:type="spellStart"/>
      <w:r w:rsidRPr="00B1472C">
        <w:rPr>
          <w:rFonts w:asciiTheme="majorBidi" w:hAnsiTheme="majorBidi"/>
          <w:lang w:val="en-US"/>
        </w:rPr>
        <w:t>Sumut</w:t>
      </w:r>
      <w:proofErr w:type="spellEnd"/>
      <w:r w:rsidRPr="00B1472C">
        <w:rPr>
          <w:rFonts w:asciiTheme="majorBidi" w:hAnsiTheme="majorBidi"/>
          <w:lang w:val="en-US"/>
        </w:rPr>
        <w:t xml:space="preserve"> KCP Syariah </w:t>
      </w:r>
      <w:proofErr w:type="spellStart"/>
      <w:r w:rsidRPr="00B1472C">
        <w:rPr>
          <w:rFonts w:asciiTheme="majorBidi" w:hAnsiTheme="majorBidi"/>
          <w:lang w:val="en-US"/>
        </w:rPr>
        <w:t>Kisaran</w:t>
      </w:r>
      <w:proofErr w:type="spellEnd"/>
      <w:r w:rsidRPr="00B1472C">
        <w:rPr>
          <w:rFonts w:asciiTheme="majorBidi" w:hAnsiTheme="majorBidi"/>
          <w:lang w:val="en-US"/>
        </w:rPr>
        <w:t>. Universitas Islam Negeri Sumatera Utara Medan.</w:t>
      </w:r>
      <w:r w:rsidRPr="00797F36">
        <w:rPr>
          <w:rFonts w:asciiTheme="majorBidi" w:hAnsiTheme="majorBidi"/>
          <w:lang w:val="en-US"/>
        </w:rPr>
        <w:t xml:space="preserve"> </w:t>
      </w:r>
      <w:r w:rsidRPr="00B1472C">
        <w:rPr>
          <w:rFonts w:asciiTheme="majorBidi" w:hAnsiTheme="majorBidi"/>
          <w:lang w:val="en-US"/>
        </w:rPr>
        <w:t>(2021)</w:t>
      </w:r>
    </w:p>
    <w:p w14:paraId="128F2DEB" w14:textId="0BE91B69"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El-</w:t>
      </w:r>
      <w:proofErr w:type="spellStart"/>
      <w:r w:rsidRPr="00B1472C">
        <w:rPr>
          <w:rFonts w:asciiTheme="majorBidi" w:hAnsiTheme="majorBidi"/>
          <w:lang w:val="en-US"/>
        </w:rPr>
        <w:t>Junusi</w:t>
      </w:r>
      <w:proofErr w:type="spellEnd"/>
      <w:r w:rsidRPr="00B1472C">
        <w:rPr>
          <w:rFonts w:asciiTheme="majorBidi" w:hAnsiTheme="majorBidi"/>
          <w:lang w:val="en-US"/>
        </w:rPr>
        <w:t xml:space="preserve">, R. </w:t>
      </w:r>
      <w:proofErr w:type="spellStart"/>
      <w:r w:rsidRPr="00B1472C">
        <w:rPr>
          <w:rFonts w:asciiTheme="majorBidi" w:hAnsiTheme="majorBidi"/>
          <w:lang w:val="en-US"/>
        </w:rPr>
        <w:t>Membangun</w:t>
      </w:r>
      <w:proofErr w:type="spellEnd"/>
      <w:r w:rsidRPr="00B1472C">
        <w:rPr>
          <w:rFonts w:asciiTheme="majorBidi" w:hAnsiTheme="majorBidi"/>
          <w:lang w:val="en-US"/>
        </w:rPr>
        <w:t xml:space="preserve"> </w:t>
      </w:r>
      <w:proofErr w:type="spellStart"/>
      <w:r w:rsidRPr="00B1472C">
        <w:rPr>
          <w:rFonts w:asciiTheme="majorBidi" w:hAnsiTheme="majorBidi"/>
          <w:lang w:val="en-US"/>
        </w:rPr>
        <w:t>Kemitraan</w:t>
      </w:r>
      <w:proofErr w:type="spellEnd"/>
      <w:r w:rsidRPr="00B1472C">
        <w:rPr>
          <w:rFonts w:asciiTheme="majorBidi" w:hAnsiTheme="majorBidi"/>
          <w:lang w:val="en-US"/>
        </w:rPr>
        <w:t xml:space="preserve"> Antara Bank Syariah dan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w:t>
      </w:r>
      <w:proofErr w:type="spellStart"/>
      <w:r w:rsidRPr="00B1472C">
        <w:rPr>
          <w:rFonts w:asciiTheme="majorBidi" w:hAnsiTheme="majorBidi"/>
          <w:lang w:val="en-US"/>
        </w:rPr>
        <w:t>Dengan</w:t>
      </w:r>
      <w:proofErr w:type="spellEnd"/>
      <w:r w:rsidRPr="00B1472C">
        <w:rPr>
          <w:rFonts w:asciiTheme="majorBidi" w:hAnsiTheme="majorBidi"/>
          <w:lang w:val="en-US"/>
        </w:rPr>
        <w:t xml:space="preserve"> Pendekatan Customer Relationship Management. Jakarta: Lembaga Penelitian IAIN </w:t>
      </w:r>
      <w:proofErr w:type="spellStart"/>
      <w:r w:rsidRPr="00B1472C">
        <w:rPr>
          <w:rFonts w:asciiTheme="majorBidi" w:hAnsiTheme="majorBidi"/>
          <w:lang w:val="en-US"/>
        </w:rPr>
        <w:t>Walisongo</w:t>
      </w:r>
      <w:proofErr w:type="spellEnd"/>
      <w:r w:rsidRPr="00B1472C">
        <w:rPr>
          <w:rFonts w:asciiTheme="majorBidi" w:hAnsiTheme="majorBidi"/>
          <w:lang w:val="en-US"/>
        </w:rPr>
        <w:t xml:space="preserve"> Semarang.</w:t>
      </w:r>
      <w:r w:rsidRPr="00797F36">
        <w:rPr>
          <w:rFonts w:asciiTheme="majorBidi" w:hAnsiTheme="majorBidi"/>
          <w:lang w:val="en-US"/>
        </w:rPr>
        <w:t xml:space="preserve"> </w:t>
      </w:r>
      <w:r w:rsidRPr="00B1472C">
        <w:rPr>
          <w:rFonts w:asciiTheme="majorBidi" w:hAnsiTheme="majorBidi"/>
          <w:lang w:val="en-US"/>
        </w:rPr>
        <w:t>(2012).</w:t>
      </w:r>
    </w:p>
    <w:p w14:paraId="10FFE054" w14:textId="3FEDB5C1" w:rsidR="00797F36" w:rsidRPr="00B1472C"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Fitria</w:t>
      </w:r>
      <w:proofErr w:type="spellEnd"/>
      <w:r w:rsidRPr="00B1472C">
        <w:rPr>
          <w:rFonts w:asciiTheme="majorBidi" w:hAnsiTheme="majorBidi"/>
          <w:lang w:val="en-US"/>
        </w:rPr>
        <w:t xml:space="preserve">, &amp; </w:t>
      </w:r>
      <w:proofErr w:type="spellStart"/>
      <w:r w:rsidRPr="00B1472C">
        <w:rPr>
          <w:rFonts w:asciiTheme="majorBidi" w:hAnsiTheme="majorBidi"/>
          <w:lang w:val="en-US"/>
        </w:rPr>
        <w:t>Siswanto</w:t>
      </w:r>
      <w:proofErr w:type="spellEnd"/>
      <w:r w:rsidRPr="00B1472C">
        <w:rPr>
          <w:rFonts w:asciiTheme="majorBidi" w:hAnsiTheme="majorBidi"/>
          <w:lang w:val="en-US"/>
        </w:rPr>
        <w:t xml:space="preserve">. </w:t>
      </w:r>
      <w:proofErr w:type="spellStart"/>
      <w:r w:rsidRPr="00B1472C">
        <w:rPr>
          <w:rFonts w:asciiTheme="majorBidi" w:hAnsiTheme="majorBidi"/>
          <w:lang w:val="en-US"/>
        </w:rPr>
        <w:t>Pengaruh</w:t>
      </w:r>
      <w:proofErr w:type="spellEnd"/>
      <w:r w:rsidRPr="00B1472C">
        <w:rPr>
          <w:rFonts w:asciiTheme="majorBidi" w:hAnsiTheme="majorBidi"/>
          <w:lang w:val="en-US"/>
        </w:rPr>
        <w:t xml:space="preserve"> Kepercayaan, Komitmen, </w:t>
      </w:r>
      <w:proofErr w:type="spellStart"/>
      <w:r w:rsidRPr="00B1472C">
        <w:rPr>
          <w:rFonts w:asciiTheme="majorBidi" w:hAnsiTheme="majorBidi"/>
          <w:lang w:val="en-US"/>
        </w:rPr>
        <w:t>Komunikasi</w:t>
      </w:r>
      <w:proofErr w:type="spellEnd"/>
      <w:r w:rsidRPr="00B1472C">
        <w:rPr>
          <w:rFonts w:asciiTheme="majorBidi" w:hAnsiTheme="majorBidi"/>
          <w:lang w:val="en-US"/>
        </w:rPr>
        <w:t xml:space="preserve"> dan </w:t>
      </w:r>
      <w:proofErr w:type="spellStart"/>
      <w:r w:rsidRPr="00B1472C">
        <w:rPr>
          <w:rFonts w:asciiTheme="majorBidi" w:hAnsiTheme="majorBidi"/>
          <w:lang w:val="en-US"/>
        </w:rPr>
        <w:t>Penanganan</w:t>
      </w:r>
      <w:proofErr w:type="spellEnd"/>
      <w:r w:rsidRPr="00B1472C">
        <w:rPr>
          <w:rFonts w:asciiTheme="majorBidi" w:hAnsiTheme="majorBidi"/>
          <w:lang w:val="en-US"/>
        </w:rPr>
        <w:t xml:space="preserve"> Masalah Terhadap Loyalitas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w:t>
      </w:r>
      <w:proofErr w:type="gramStart"/>
      <w:r w:rsidRPr="00B1472C">
        <w:rPr>
          <w:rFonts w:asciiTheme="majorBidi" w:hAnsiTheme="majorBidi"/>
          <w:lang w:val="en-US"/>
        </w:rPr>
        <w:t>( Studi</w:t>
      </w:r>
      <w:proofErr w:type="gramEnd"/>
      <w:r w:rsidRPr="00B1472C">
        <w:rPr>
          <w:rFonts w:asciiTheme="majorBidi" w:hAnsiTheme="majorBidi"/>
          <w:lang w:val="en-US"/>
        </w:rPr>
        <w:t xml:space="preserve"> Pada BMT </w:t>
      </w:r>
      <w:proofErr w:type="spellStart"/>
      <w:r w:rsidRPr="00B1472C">
        <w:rPr>
          <w:rFonts w:asciiTheme="majorBidi" w:hAnsiTheme="majorBidi"/>
          <w:lang w:val="en-US"/>
        </w:rPr>
        <w:t>Sidogiri</w:t>
      </w:r>
      <w:proofErr w:type="spellEnd"/>
      <w:r w:rsidRPr="00B1472C">
        <w:rPr>
          <w:rFonts w:asciiTheme="majorBidi" w:hAnsiTheme="majorBidi"/>
          <w:lang w:val="en-US"/>
        </w:rPr>
        <w:t xml:space="preserve"> Cabang Malang Kota ). </w:t>
      </w:r>
      <w:proofErr w:type="spellStart"/>
      <w:r w:rsidRPr="00B1472C">
        <w:rPr>
          <w:rFonts w:asciiTheme="majorBidi" w:hAnsiTheme="majorBidi"/>
          <w:lang w:val="en-US"/>
        </w:rPr>
        <w:t>Jurrnal</w:t>
      </w:r>
      <w:proofErr w:type="spellEnd"/>
      <w:r w:rsidRPr="00B1472C">
        <w:rPr>
          <w:rFonts w:asciiTheme="majorBidi" w:hAnsiTheme="majorBidi"/>
          <w:lang w:val="en-US"/>
        </w:rPr>
        <w:t xml:space="preserve"> </w:t>
      </w:r>
      <w:proofErr w:type="spellStart"/>
      <w:r w:rsidRPr="00B1472C">
        <w:rPr>
          <w:rFonts w:asciiTheme="majorBidi" w:hAnsiTheme="majorBidi"/>
          <w:lang w:val="en-US"/>
        </w:rPr>
        <w:t>Masharif</w:t>
      </w:r>
      <w:proofErr w:type="spellEnd"/>
      <w:r w:rsidRPr="00B1472C">
        <w:rPr>
          <w:rFonts w:asciiTheme="majorBidi" w:hAnsiTheme="majorBidi"/>
          <w:lang w:val="en-US"/>
        </w:rPr>
        <w:t xml:space="preserve"> Al-Syariah: Jurnal Ekonomi Dan Perbankan Syariah, 7(4), 1254–1268.</w:t>
      </w:r>
      <w:r w:rsidRPr="00797F36">
        <w:rPr>
          <w:rFonts w:asciiTheme="majorBidi" w:hAnsiTheme="majorBidi"/>
          <w:lang w:val="en-US"/>
        </w:rPr>
        <w:t xml:space="preserve"> </w:t>
      </w:r>
      <w:r w:rsidRPr="00B1472C">
        <w:rPr>
          <w:rFonts w:asciiTheme="majorBidi" w:hAnsiTheme="majorBidi"/>
          <w:lang w:val="en-US"/>
        </w:rPr>
        <w:t>(2022).</w:t>
      </w:r>
    </w:p>
    <w:p w14:paraId="47A15DD7" w14:textId="454166F0" w:rsidR="00797F36" w:rsidRPr="00B1472C"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Friyanto</w:t>
      </w:r>
      <w:proofErr w:type="spellEnd"/>
      <w:r w:rsidRPr="00B1472C">
        <w:rPr>
          <w:rFonts w:asciiTheme="majorBidi" w:hAnsiTheme="majorBidi"/>
          <w:lang w:val="en-US"/>
        </w:rPr>
        <w:t xml:space="preserve">. Pembiayaan Mudharabah, </w:t>
      </w:r>
      <w:proofErr w:type="spellStart"/>
      <w:r w:rsidRPr="00B1472C">
        <w:rPr>
          <w:rFonts w:asciiTheme="majorBidi" w:hAnsiTheme="majorBidi"/>
          <w:lang w:val="en-US"/>
        </w:rPr>
        <w:t>Risiko</w:t>
      </w:r>
      <w:proofErr w:type="spellEnd"/>
      <w:r w:rsidRPr="00B1472C">
        <w:rPr>
          <w:rFonts w:asciiTheme="majorBidi" w:hAnsiTheme="majorBidi"/>
          <w:lang w:val="en-US"/>
        </w:rPr>
        <w:t xml:space="preserve"> Dan </w:t>
      </w:r>
      <w:proofErr w:type="spellStart"/>
      <w:r w:rsidRPr="00B1472C">
        <w:rPr>
          <w:rFonts w:asciiTheme="majorBidi" w:hAnsiTheme="majorBidi"/>
          <w:lang w:val="en-US"/>
        </w:rPr>
        <w:t>Penanganannya</w:t>
      </w:r>
      <w:proofErr w:type="spellEnd"/>
      <w:r w:rsidRPr="00B1472C">
        <w:rPr>
          <w:rFonts w:asciiTheme="majorBidi" w:hAnsiTheme="majorBidi"/>
          <w:lang w:val="en-US"/>
        </w:rPr>
        <w:t xml:space="preserve"> (Studi Kasus pada Bank BTN Kantor Cabang Syariah Malang). Jurnal Manajemen Dan </w:t>
      </w:r>
      <w:proofErr w:type="spellStart"/>
      <w:r w:rsidRPr="00B1472C">
        <w:rPr>
          <w:rFonts w:asciiTheme="majorBidi" w:hAnsiTheme="majorBidi"/>
          <w:lang w:val="en-US"/>
        </w:rPr>
        <w:t>Kewirausahaan</w:t>
      </w:r>
      <w:proofErr w:type="spellEnd"/>
      <w:r w:rsidRPr="00B1472C">
        <w:rPr>
          <w:rFonts w:asciiTheme="majorBidi" w:hAnsiTheme="majorBidi"/>
          <w:lang w:val="en-US"/>
        </w:rPr>
        <w:t xml:space="preserve">, 15(2), 113–122. </w:t>
      </w:r>
      <w:hyperlink r:id="rId8" w:history="1">
        <w:r w:rsidRPr="009B1681">
          <w:rPr>
            <w:rStyle w:val="Hyperlink"/>
            <w:rFonts w:asciiTheme="majorBidi" w:hAnsiTheme="majorBidi"/>
            <w:lang w:val="en-US"/>
          </w:rPr>
          <w:t>https://doi.org/10.9744/jmk.15.2.113-122</w:t>
        </w:r>
      </w:hyperlink>
      <w:r>
        <w:rPr>
          <w:rFonts w:asciiTheme="majorBidi" w:hAnsiTheme="majorBidi"/>
          <w:lang w:val="en-US"/>
        </w:rPr>
        <w:t xml:space="preserve">. </w:t>
      </w:r>
      <w:r w:rsidRPr="00B1472C">
        <w:rPr>
          <w:rFonts w:asciiTheme="majorBidi" w:hAnsiTheme="majorBidi"/>
          <w:lang w:val="en-US"/>
        </w:rPr>
        <w:t>(2013).</w:t>
      </w:r>
    </w:p>
    <w:p w14:paraId="5B24E29D" w14:textId="011F7EA1"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Gait, A., &amp; Worthington, A. An empirical survey of individual consumer, business firm and financial institution attitudes towards Islamic methods of finance. International Journal of Social Economics, 35(11), 783–808.</w:t>
      </w:r>
      <w:r w:rsidRPr="00797F36">
        <w:rPr>
          <w:rFonts w:asciiTheme="majorBidi" w:hAnsiTheme="majorBidi"/>
          <w:lang w:val="en-US"/>
        </w:rPr>
        <w:t xml:space="preserve"> </w:t>
      </w:r>
      <w:r w:rsidRPr="00B1472C">
        <w:rPr>
          <w:rFonts w:asciiTheme="majorBidi" w:hAnsiTheme="majorBidi"/>
          <w:lang w:val="en-US"/>
        </w:rPr>
        <w:t>(2008).</w:t>
      </w:r>
    </w:p>
    <w:p w14:paraId="70C5E4A9"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HS, S., &amp; Yeni, O. (2018). Risk Mitigation of Moral Hazard on Mudharabah Financing (Case </w:t>
      </w:r>
      <w:proofErr w:type="gramStart"/>
      <w:r w:rsidRPr="00B1472C">
        <w:rPr>
          <w:rFonts w:asciiTheme="majorBidi" w:hAnsiTheme="majorBidi"/>
          <w:lang w:val="en-US"/>
        </w:rPr>
        <w:t>Study :</w:t>
      </w:r>
      <w:proofErr w:type="gramEnd"/>
      <w:r w:rsidRPr="00B1472C">
        <w:rPr>
          <w:rFonts w:asciiTheme="majorBidi" w:hAnsiTheme="majorBidi"/>
          <w:lang w:val="en-US"/>
        </w:rPr>
        <w:t xml:space="preserve"> An Islamic Bank). 126(</w:t>
      </w:r>
      <w:proofErr w:type="spellStart"/>
      <w:r w:rsidRPr="00B1472C">
        <w:rPr>
          <w:rFonts w:asciiTheme="majorBidi" w:hAnsiTheme="majorBidi"/>
          <w:lang w:val="en-US"/>
        </w:rPr>
        <w:t>Icied</w:t>
      </w:r>
      <w:proofErr w:type="spellEnd"/>
      <w:r w:rsidRPr="00B1472C">
        <w:rPr>
          <w:rFonts w:asciiTheme="majorBidi" w:hAnsiTheme="majorBidi"/>
          <w:lang w:val="en-US"/>
        </w:rPr>
        <w:t xml:space="preserve"> 2017), 27–31. https://doi.org/10.2991/icied-17.2018.6</w:t>
      </w:r>
    </w:p>
    <w:p w14:paraId="60BF0799"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lastRenderedPageBreak/>
        <w:t xml:space="preserve">Khairunnisa, &amp; Inayatillah. (2023). </w:t>
      </w:r>
      <w:proofErr w:type="spellStart"/>
      <w:r w:rsidRPr="00B1472C">
        <w:rPr>
          <w:rFonts w:asciiTheme="majorBidi" w:hAnsiTheme="majorBidi"/>
          <w:lang w:val="en-US"/>
        </w:rPr>
        <w:t>Pengaruh</w:t>
      </w:r>
      <w:proofErr w:type="spellEnd"/>
      <w:r w:rsidRPr="00B1472C">
        <w:rPr>
          <w:rFonts w:asciiTheme="majorBidi" w:hAnsiTheme="majorBidi"/>
          <w:lang w:val="en-US"/>
        </w:rPr>
        <w:t xml:space="preserve"> </w:t>
      </w:r>
      <w:proofErr w:type="spellStart"/>
      <w:r w:rsidRPr="00B1472C">
        <w:rPr>
          <w:rFonts w:asciiTheme="majorBidi" w:hAnsiTheme="majorBidi"/>
          <w:lang w:val="en-US"/>
        </w:rPr>
        <w:t>Kedekatan</w:t>
      </w:r>
      <w:proofErr w:type="spellEnd"/>
      <w:r w:rsidRPr="00B1472C">
        <w:rPr>
          <w:rFonts w:asciiTheme="majorBidi" w:hAnsiTheme="majorBidi"/>
          <w:lang w:val="en-US"/>
        </w:rPr>
        <w:t xml:space="preserve"> </w:t>
      </w:r>
      <w:proofErr w:type="spellStart"/>
      <w:r w:rsidRPr="00B1472C">
        <w:rPr>
          <w:rFonts w:asciiTheme="majorBidi" w:hAnsiTheme="majorBidi"/>
          <w:lang w:val="en-US"/>
        </w:rPr>
        <w:t>Emosional</w:t>
      </w:r>
      <w:proofErr w:type="spellEnd"/>
      <w:r w:rsidRPr="00B1472C">
        <w:rPr>
          <w:rFonts w:asciiTheme="majorBidi" w:hAnsiTheme="majorBidi"/>
          <w:lang w:val="en-US"/>
        </w:rPr>
        <w:t xml:space="preserve"> dan Komitmen Terhadap Loyalitas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Skripsi </w:t>
      </w:r>
      <w:proofErr w:type="spellStart"/>
      <w:r w:rsidRPr="00B1472C">
        <w:rPr>
          <w:rFonts w:asciiTheme="majorBidi" w:hAnsiTheme="majorBidi"/>
          <w:lang w:val="en-US"/>
        </w:rPr>
        <w:t>Fakultas</w:t>
      </w:r>
      <w:proofErr w:type="spellEnd"/>
      <w:r w:rsidRPr="00B1472C">
        <w:rPr>
          <w:rFonts w:asciiTheme="majorBidi" w:hAnsiTheme="majorBidi"/>
          <w:lang w:val="en-US"/>
        </w:rPr>
        <w:t xml:space="preserve"> Ekonomi Dan Bisnis Islam, 5(3), 248–253.</w:t>
      </w:r>
    </w:p>
    <w:p w14:paraId="085B249D" w14:textId="77777777" w:rsidR="00797F36" w:rsidRPr="00B1472C"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Maruta, H. (2016). Akad Mudharabah, </w:t>
      </w:r>
      <w:proofErr w:type="spellStart"/>
      <w:r w:rsidRPr="00B1472C">
        <w:rPr>
          <w:rFonts w:asciiTheme="majorBidi" w:hAnsiTheme="majorBidi"/>
          <w:lang w:val="en-US"/>
        </w:rPr>
        <w:t>Musyarakah</w:t>
      </w:r>
      <w:proofErr w:type="spellEnd"/>
      <w:r w:rsidRPr="00B1472C">
        <w:rPr>
          <w:rFonts w:asciiTheme="majorBidi" w:hAnsiTheme="majorBidi"/>
          <w:lang w:val="en-US"/>
        </w:rPr>
        <w:t xml:space="preserve">, Dan </w:t>
      </w:r>
      <w:proofErr w:type="spellStart"/>
      <w:r w:rsidRPr="00B1472C">
        <w:rPr>
          <w:rFonts w:asciiTheme="majorBidi" w:hAnsiTheme="majorBidi"/>
          <w:lang w:val="en-US"/>
        </w:rPr>
        <w:t>Murabahah</w:t>
      </w:r>
      <w:proofErr w:type="spellEnd"/>
      <w:r w:rsidRPr="00B1472C">
        <w:rPr>
          <w:rFonts w:asciiTheme="majorBidi" w:hAnsiTheme="majorBidi"/>
          <w:lang w:val="en-US"/>
        </w:rPr>
        <w:t xml:space="preserve"> Serta </w:t>
      </w:r>
      <w:proofErr w:type="spellStart"/>
      <w:r w:rsidRPr="00B1472C">
        <w:rPr>
          <w:rFonts w:asciiTheme="majorBidi" w:hAnsiTheme="majorBidi"/>
          <w:lang w:val="en-US"/>
        </w:rPr>
        <w:t>Aplikasinya</w:t>
      </w:r>
      <w:proofErr w:type="spellEnd"/>
      <w:r w:rsidRPr="00B1472C">
        <w:rPr>
          <w:rFonts w:asciiTheme="majorBidi" w:hAnsiTheme="majorBidi"/>
          <w:lang w:val="en-US"/>
        </w:rPr>
        <w:t xml:space="preserve"> Dalam Masyarakat. IQTISHADUNA: Jurnal </w:t>
      </w:r>
      <w:proofErr w:type="spellStart"/>
      <w:r w:rsidRPr="00B1472C">
        <w:rPr>
          <w:rFonts w:asciiTheme="majorBidi" w:hAnsiTheme="majorBidi"/>
          <w:lang w:val="en-US"/>
        </w:rPr>
        <w:t>Ilmiah</w:t>
      </w:r>
      <w:proofErr w:type="spellEnd"/>
      <w:r w:rsidRPr="00B1472C">
        <w:rPr>
          <w:rFonts w:asciiTheme="majorBidi" w:hAnsiTheme="majorBidi"/>
          <w:lang w:val="en-US"/>
        </w:rPr>
        <w:t xml:space="preserve"> Ekonomi Kita, 5(2), 80–106.</w:t>
      </w:r>
    </w:p>
    <w:p w14:paraId="58316267" w14:textId="77777777" w:rsidR="00797F36"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Mauludin</w:t>
      </w:r>
      <w:proofErr w:type="spellEnd"/>
      <w:r w:rsidRPr="00B1472C">
        <w:rPr>
          <w:rFonts w:asciiTheme="majorBidi" w:hAnsiTheme="majorBidi"/>
          <w:lang w:val="en-US"/>
        </w:rPr>
        <w:t xml:space="preserve">, M. S. (2020). Analisa Manajemen </w:t>
      </w:r>
      <w:proofErr w:type="spellStart"/>
      <w:r w:rsidRPr="00B1472C">
        <w:rPr>
          <w:rFonts w:asciiTheme="majorBidi" w:hAnsiTheme="majorBidi"/>
          <w:lang w:val="en-US"/>
        </w:rPr>
        <w:t>Resiko</w:t>
      </w:r>
      <w:proofErr w:type="spellEnd"/>
      <w:r w:rsidRPr="00B1472C">
        <w:rPr>
          <w:rFonts w:asciiTheme="majorBidi" w:hAnsiTheme="majorBidi"/>
          <w:lang w:val="en-US"/>
        </w:rPr>
        <w:t xml:space="preserve"> </w:t>
      </w:r>
      <w:proofErr w:type="spellStart"/>
      <w:r w:rsidRPr="00B1472C">
        <w:rPr>
          <w:rFonts w:asciiTheme="majorBidi" w:hAnsiTheme="majorBidi"/>
          <w:lang w:val="en-US"/>
        </w:rPr>
        <w:t>Untuk</w:t>
      </w:r>
      <w:proofErr w:type="spellEnd"/>
      <w:r w:rsidRPr="00B1472C">
        <w:rPr>
          <w:rFonts w:asciiTheme="majorBidi" w:hAnsiTheme="majorBidi"/>
          <w:lang w:val="en-US"/>
        </w:rPr>
        <w:t xml:space="preserve"> Mengurangi Moral Hazard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Pembiayaan </w:t>
      </w:r>
      <w:proofErr w:type="spellStart"/>
      <w:r w:rsidRPr="00B1472C">
        <w:rPr>
          <w:rFonts w:asciiTheme="majorBidi" w:hAnsiTheme="majorBidi"/>
          <w:lang w:val="en-US"/>
        </w:rPr>
        <w:t>Murabahah</w:t>
      </w:r>
      <w:proofErr w:type="spellEnd"/>
      <w:r w:rsidRPr="00B1472C">
        <w:rPr>
          <w:rFonts w:asciiTheme="majorBidi" w:hAnsiTheme="majorBidi"/>
          <w:lang w:val="en-US"/>
        </w:rPr>
        <w:t xml:space="preserve"> BRI Syariah Pare. El-Faqih: Jurnal </w:t>
      </w:r>
      <w:proofErr w:type="spellStart"/>
      <w:r w:rsidRPr="00B1472C">
        <w:rPr>
          <w:rFonts w:asciiTheme="majorBidi" w:hAnsiTheme="majorBidi"/>
          <w:lang w:val="en-US"/>
        </w:rPr>
        <w:t>Pemikiran</w:t>
      </w:r>
      <w:proofErr w:type="spellEnd"/>
      <w:r w:rsidRPr="00B1472C">
        <w:rPr>
          <w:rFonts w:asciiTheme="majorBidi" w:hAnsiTheme="majorBidi"/>
          <w:lang w:val="en-US"/>
        </w:rPr>
        <w:t xml:space="preserve"> Dan Hukum Islam, 6(2), 75–79.</w:t>
      </w:r>
    </w:p>
    <w:p w14:paraId="5341801C" w14:textId="77777777" w:rsidR="00797F36"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Mochammad</w:t>
      </w:r>
      <w:proofErr w:type="spellEnd"/>
      <w:r w:rsidRPr="00B1472C">
        <w:rPr>
          <w:rFonts w:asciiTheme="majorBidi" w:hAnsiTheme="majorBidi"/>
          <w:lang w:val="en-US"/>
        </w:rPr>
        <w:t xml:space="preserve"> Andre </w:t>
      </w:r>
      <w:proofErr w:type="spellStart"/>
      <w:r w:rsidRPr="00B1472C">
        <w:rPr>
          <w:rFonts w:asciiTheme="majorBidi" w:hAnsiTheme="majorBidi"/>
          <w:lang w:val="en-US"/>
        </w:rPr>
        <w:t>Agustianto</w:t>
      </w:r>
      <w:proofErr w:type="spellEnd"/>
      <w:r w:rsidRPr="00B1472C">
        <w:rPr>
          <w:rFonts w:asciiTheme="majorBidi" w:hAnsiTheme="majorBidi"/>
          <w:lang w:val="en-US"/>
        </w:rPr>
        <w:t xml:space="preserve">, M. A. (2021). </w:t>
      </w:r>
      <w:proofErr w:type="spellStart"/>
      <w:r w:rsidRPr="00B1472C">
        <w:rPr>
          <w:rFonts w:asciiTheme="majorBidi" w:hAnsiTheme="majorBidi"/>
          <w:lang w:val="en-US"/>
        </w:rPr>
        <w:t>Problematika</w:t>
      </w:r>
      <w:proofErr w:type="spellEnd"/>
      <w:r w:rsidRPr="00B1472C">
        <w:rPr>
          <w:rFonts w:asciiTheme="majorBidi" w:hAnsiTheme="majorBidi"/>
          <w:lang w:val="en-US"/>
        </w:rPr>
        <w:t xml:space="preserve"> Moral Hazard pada Pembiayaan Mudharabah di BMT </w:t>
      </w:r>
      <w:proofErr w:type="spellStart"/>
      <w:r w:rsidRPr="00B1472C">
        <w:rPr>
          <w:rFonts w:asciiTheme="majorBidi" w:hAnsiTheme="majorBidi"/>
          <w:lang w:val="en-US"/>
        </w:rPr>
        <w:t>Maslahah</w:t>
      </w:r>
      <w:proofErr w:type="spellEnd"/>
      <w:r w:rsidRPr="00B1472C">
        <w:rPr>
          <w:rFonts w:asciiTheme="majorBidi" w:hAnsiTheme="majorBidi"/>
          <w:lang w:val="en-US"/>
        </w:rPr>
        <w:t xml:space="preserve"> Cabang Ngoro </w:t>
      </w:r>
      <w:proofErr w:type="spellStart"/>
      <w:r w:rsidRPr="00B1472C">
        <w:rPr>
          <w:rFonts w:asciiTheme="majorBidi" w:hAnsiTheme="majorBidi"/>
          <w:lang w:val="en-US"/>
        </w:rPr>
        <w:t>Kabupaten</w:t>
      </w:r>
      <w:proofErr w:type="spellEnd"/>
      <w:r w:rsidRPr="00B1472C">
        <w:rPr>
          <w:rFonts w:asciiTheme="majorBidi" w:hAnsiTheme="majorBidi"/>
          <w:lang w:val="en-US"/>
        </w:rPr>
        <w:t xml:space="preserve"> Mojokerto. </w:t>
      </w:r>
      <w:proofErr w:type="gramStart"/>
      <w:r w:rsidRPr="00B1472C">
        <w:rPr>
          <w:rFonts w:asciiTheme="majorBidi" w:hAnsiTheme="majorBidi"/>
          <w:lang w:val="en-US"/>
        </w:rPr>
        <w:t>JIES :</w:t>
      </w:r>
      <w:proofErr w:type="gramEnd"/>
      <w:r w:rsidRPr="00B1472C">
        <w:rPr>
          <w:rFonts w:asciiTheme="majorBidi" w:hAnsiTheme="majorBidi"/>
          <w:lang w:val="en-US"/>
        </w:rPr>
        <w:t xml:space="preserve"> Journal of Islamic Economics Studies, 2(3), 122–132.</w:t>
      </w:r>
    </w:p>
    <w:p w14:paraId="0B66631C" w14:textId="77777777" w:rsidR="00797F36"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Nurlita</w:t>
      </w:r>
      <w:proofErr w:type="spellEnd"/>
      <w:r w:rsidRPr="00B1472C">
        <w:rPr>
          <w:rFonts w:asciiTheme="majorBidi" w:hAnsiTheme="majorBidi"/>
          <w:lang w:val="en-US"/>
        </w:rPr>
        <w:t xml:space="preserve">, F. (2019). Analisis </w:t>
      </w:r>
      <w:proofErr w:type="spellStart"/>
      <w:r w:rsidRPr="00B1472C">
        <w:rPr>
          <w:rFonts w:asciiTheme="majorBidi" w:hAnsiTheme="majorBidi"/>
          <w:lang w:val="en-US"/>
        </w:rPr>
        <w:t>Perilaku</w:t>
      </w:r>
      <w:proofErr w:type="spellEnd"/>
      <w:r w:rsidRPr="00B1472C">
        <w:rPr>
          <w:rFonts w:asciiTheme="majorBidi" w:hAnsiTheme="majorBidi"/>
          <w:lang w:val="en-US"/>
        </w:rPr>
        <w:t xml:space="preserve"> Moral Hazard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Dalam Meningkatkan Pembiayaan Bagi Hasil (Studi Kasus Pada Bank BNI Syariah KC Medan).</w:t>
      </w:r>
    </w:p>
    <w:p w14:paraId="7433B09A" w14:textId="202DD394" w:rsidR="00797F36"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Rozi, A. F., &amp; Amalia, F. (2022). Faktor </w:t>
      </w:r>
      <w:proofErr w:type="spellStart"/>
      <w:r w:rsidRPr="00B1472C">
        <w:rPr>
          <w:rFonts w:asciiTheme="majorBidi" w:hAnsiTheme="majorBidi"/>
          <w:lang w:val="en-US"/>
        </w:rPr>
        <w:t>Pendorong</w:t>
      </w:r>
      <w:proofErr w:type="spellEnd"/>
      <w:r w:rsidRPr="00B1472C">
        <w:rPr>
          <w:rFonts w:asciiTheme="majorBidi" w:hAnsiTheme="majorBidi"/>
          <w:lang w:val="en-US"/>
        </w:rPr>
        <w:t xml:space="preserve"> Komitmen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w:t>
      </w:r>
      <w:proofErr w:type="spellStart"/>
      <w:r w:rsidRPr="00B1472C">
        <w:rPr>
          <w:rFonts w:asciiTheme="majorBidi" w:hAnsiTheme="majorBidi"/>
          <w:lang w:val="en-US"/>
        </w:rPr>
        <w:t>dalam</w:t>
      </w:r>
      <w:proofErr w:type="spellEnd"/>
      <w:r w:rsidRPr="00B1472C">
        <w:rPr>
          <w:rFonts w:asciiTheme="majorBidi" w:hAnsiTheme="majorBidi"/>
          <w:lang w:val="en-US"/>
        </w:rPr>
        <w:t xml:space="preserve"> </w:t>
      </w:r>
      <w:proofErr w:type="spellStart"/>
      <w:r w:rsidRPr="00B1472C">
        <w:rPr>
          <w:rFonts w:asciiTheme="majorBidi" w:hAnsiTheme="majorBidi"/>
          <w:lang w:val="en-US"/>
        </w:rPr>
        <w:t>Pengembalian</w:t>
      </w:r>
      <w:proofErr w:type="spellEnd"/>
      <w:r w:rsidRPr="00B1472C">
        <w:rPr>
          <w:rFonts w:asciiTheme="majorBidi" w:hAnsiTheme="majorBidi"/>
          <w:lang w:val="en-US"/>
        </w:rPr>
        <w:t xml:space="preserve"> Dana Pembiayaan di BMT UGT </w:t>
      </w:r>
      <w:proofErr w:type="spellStart"/>
      <w:r w:rsidRPr="00B1472C">
        <w:rPr>
          <w:rFonts w:asciiTheme="majorBidi" w:hAnsiTheme="majorBidi"/>
          <w:lang w:val="en-US"/>
        </w:rPr>
        <w:t>Sidogiri</w:t>
      </w:r>
      <w:proofErr w:type="spellEnd"/>
      <w:r w:rsidRPr="00B1472C">
        <w:rPr>
          <w:rFonts w:asciiTheme="majorBidi" w:hAnsiTheme="majorBidi"/>
          <w:lang w:val="en-US"/>
        </w:rPr>
        <w:t xml:space="preserve">. </w:t>
      </w:r>
      <w:proofErr w:type="spellStart"/>
      <w:proofErr w:type="gramStart"/>
      <w:r w:rsidRPr="00B1472C">
        <w:rPr>
          <w:rFonts w:asciiTheme="majorBidi" w:hAnsiTheme="majorBidi"/>
          <w:lang w:val="en-US"/>
        </w:rPr>
        <w:t>Jihbiz</w:t>
      </w:r>
      <w:proofErr w:type="spellEnd"/>
      <w:r w:rsidRPr="00B1472C">
        <w:rPr>
          <w:rFonts w:asciiTheme="majorBidi" w:hAnsiTheme="majorBidi"/>
          <w:lang w:val="en-US"/>
        </w:rPr>
        <w:t> :</w:t>
      </w:r>
      <w:proofErr w:type="gramEnd"/>
      <w:r w:rsidRPr="00B1472C">
        <w:rPr>
          <w:rFonts w:asciiTheme="majorBidi" w:hAnsiTheme="majorBidi"/>
          <w:lang w:val="en-US"/>
        </w:rPr>
        <w:t xml:space="preserve"> Jurnal Ekonomi, Keuangan Dan Perbankan Syariah, 6(1), 58–68. </w:t>
      </w:r>
      <w:hyperlink r:id="rId9" w:history="1">
        <w:r w:rsidRPr="009B1681">
          <w:rPr>
            <w:rStyle w:val="Hyperlink"/>
            <w:rFonts w:asciiTheme="majorBidi" w:hAnsiTheme="majorBidi"/>
            <w:lang w:val="en-US"/>
          </w:rPr>
          <w:t>https://doi.org/10.33379/jihbiz.v6i1.1146</w:t>
        </w:r>
      </w:hyperlink>
    </w:p>
    <w:p w14:paraId="4F940033" w14:textId="77777777" w:rsidR="00797F36" w:rsidRDefault="00797F36" w:rsidP="0028252C">
      <w:pPr>
        <w:spacing w:after="0" w:line="360" w:lineRule="auto"/>
        <w:ind w:left="1276" w:hanging="567"/>
        <w:jc w:val="both"/>
        <w:rPr>
          <w:rFonts w:asciiTheme="majorBidi" w:hAnsiTheme="majorBidi"/>
          <w:lang w:val="en-US"/>
        </w:rPr>
      </w:pPr>
      <w:r w:rsidRPr="00B1472C">
        <w:rPr>
          <w:rFonts w:asciiTheme="majorBidi" w:hAnsiTheme="majorBidi"/>
          <w:lang w:val="en-US"/>
        </w:rPr>
        <w:t xml:space="preserve">Setiawan, R. D. F., </w:t>
      </w:r>
      <w:proofErr w:type="spellStart"/>
      <w:r w:rsidRPr="00B1472C">
        <w:rPr>
          <w:rFonts w:asciiTheme="majorBidi" w:hAnsiTheme="majorBidi"/>
          <w:lang w:val="en-US"/>
        </w:rPr>
        <w:t>Pangiuk</w:t>
      </w:r>
      <w:proofErr w:type="spellEnd"/>
      <w:r w:rsidRPr="00B1472C">
        <w:rPr>
          <w:rFonts w:asciiTheme="majorBidi" w:hAnsiTheme="majorBidi"/>
          <w:lang w:val="en-US"/>
        </w:rPr>
        <w:t xml:space="preserve">, A., &amp; Hardi, E. A. (2019). Strategi </w:t>
      </w:r>
      <w:proofErr w:type="spellStart"/>
      <w:r w:rsidRPr="00B1472C">
        <w:rPr>
          <w:rFonts w:asciiTheme="majorBidi" w:hAnsiTheme="majorBidi"/>
          <w:lang w:val="en-US"/>
        </w:rPr>
        <w:t>Pencegahan</w:t>
      </w:r>
      <w:proofErr w:type="spellEnd"/>
      <w:r w:rsidRPr="00B1472C">
        <w:rPr>
          <w:rFonts w:asciiTheme="majorBidi" w:hAnsiTheme="majorBidi"/>
          <w:lang w:val="en-US"/>
        </w:rPr>
        <w:t xml:space="preserve"> Moral Hazard Pada Calon </w:t>
      </w:r>
      <w:proofErr w:type="spellStart"/>
      <w:r w:rsidRPr="00B1472C">
        <w:rPr>
          <w:rFonts w:asciiTheme="majorBidi" w:hAnsiTheme="majorBidi"/>
          <w:lang w:val="en-US"/>
        </w:rPr>
        <w:t>Nasabah</w:t>
      </w:r>
      <w:proofErr w:type="spellEnd"/>
      <w:r w:rsidRPr="00B1472C">
        <w:rPr>
          <w:rFonts w:asciiTheme="majorBidi" w:hAnsiTheme="majorBidi"/>
          <w:lang w:val="en-US"/>
        </w:rPr>
        <w:t xml:space="preserve"> Pembiayaan </w:t>
      </w:r>
      <w:proofErr w:type="spellStart"/>
      <w:r w:rsidRPr="00B1472C">
        <w:rPr>
          <w:rFonts w:asciiTheme="majorBidi" w:hAnsiTheme="majorBidi"/>
          <w:lang w:val="en-US"/>
        </w:rPr>
        <w:t>Murabahah</w:t>
      </w:r>
      <w:proofErr w:type="spellEnd"/>
      <w:r w:rsidRPr="00B1472C">
        <w:rPr>
          <w:rFonts w:asciiTheme="majorBidi" w:hAnsiTheme="majorBidi"/>
          <w:lang w:val="en-US"/>
        </w:rPr>
        <w:t xml:space="preserve"> Di Bank Syariah </w:t>
      </w:r>
      <w:proofErr w:type="spellStart"/>
      <w:r w:rsidRPr="00B1472C">
        <w:rPr>
          <w:rFonts w:asciiTheme="majorBidi" w:hAnsiTheme="majorBidi"/>
          <w:lang w:val="en-US"/>
        </w:rPr>
        <w:t>Mandiri</w:t>
      </w:r>
      <w:proofErr w:type="spellEnd"/>
      <w:r w:rsidRPr="00B1472C">
        <w:rPr>
          <w:rFonts w:asciiTheme="majorBidi" w:hAnsiTheme="majorBidi"/>
          <w:lang w:val="en-US"/>
        </w:rPr>
        <w:t xml:space="preserve"> Kota Jambi. UIN </w:t>
      </w:r>
      <w:proofErr w:type="spellStart"/>
      <w:r w:rsidRPr="00B1472C">
        <w:rPr>
          <w:rFonts w:asciiTheme="majorBidi" w:hAnsiTheme="majorBidi"/>
          <w:lang w:val="en-US"/>
        </w:rPr>
        <w:t>Sulthan</w:t>
      </w:r>
      <w:proofErr w:type="spellEnd"/>
      <w:r w:rsidRPr="00B1472C">
        <w:rPr>
          <w:rFonts w:asciiTheme="majorBidi" w:hAnsiTheme="majorBidi"/>
          <w:lang w:val="en-US"/>
        </w:rPr>
        <w:t xml:space="preserve"> </w:t>
      </w:r>
      <w:proofErr w:type="spellStart"/>
      <w:r w:rsidRPr="00B1472C">
        <w:rPr>
          <w:rFonts w:asciiTheme="majorBidi" w:hAnsiTheme="majorBidi"/>
          <w:lang w:val="en-US"/>
        </w:rPr>
        <w:t>Thaha</w:t>
      </w:r>
      <w:proofErr w:type="spellEnd"/>
      <w:r w:rsidRPr="00B1472C">
        <w:rPr>
          <w:rFonts w:asciiTheme="majorBidi" w:hAnsiTheme="majorBidi"/>
          <w:lang w:val="en-US"/>
        </w:rPr>
        <w:t xml:space="preserve"> Saifuddin Jambi.</w:t>
      </w:r>
    </w:p>
    <w:p w14:paraId="7B80DC1C" w14:textId="07868B20" w:rsidR="00797F36" w:rsidRPr="00531BDC" w:rsidRDefault="00797F36" w:rsidP="0028252C">
      <w:pPr>
        <w:spacing w:after="0" w:line="360" w:lineRule="auto"/>
        <w:ind w:left="1276" w:hanging="567"/>
        <w:jc w:val="both"/>
        <w:rPr>
          <w:rFonts w:asciiTheme="majorBidi" w:hAnsiTheme="majorBidi"/>
          <w:lang w:val="en-US"/>
        </w:rPr>
      </w:pPr>
      <w:proofErr w:type="spellStart"/>
      <w:r w:rsidRPr="00B1472C">
        <w:rPr>
          <w:rFonts w:asciiTheme="majorBidi" w:hAnsiTheme="majorBidi"/>
          <w:lang w:val="en-US"/>
        </w:rPr>
        <w:t>Yarmunida</w:t>
      </w:r>
      <w:proofErr w:type="spellEnd"/>
      <w:r w:rsidRPr="00B1472C">
        <w:rPr>
          <w:rFonts w:asciiTheme="majorBidi" w:hAnsiTheme="majorBidi"/>
          <w:lang w:val="en-US"/>
        </w:rPr>
        <w:t xml:space="preserve">, M., &amp; Wulandari, W. (2018). Penetapan Nisbah Bagi Hasil Pada Akad Kerjasama </w:t>
      </w:r>
      <w:proofErr w:type="spellStart"/>
      <w:r w:rsidRPr="00B1472C">
        <w:rPr>
          <w:rFonts w:asciiTheme="majorBidi" w:hAnsiTheme="majorBidi"/>
          <w:lang w:val="en-US"/>
        </w:rPr>
        <w:t>Pemeliharaan</w:t>
      </w:r>
      <w:proofErr w:type="spellEnd"/>
      <w:r w:rsidRPr="00B1472C">
        <w:rPr>
          <w:rFonts w:asciiTheme="majorBidi" w:hAnsiTheme="majorBidi"/>
          <w:lang w:val="en-US"/>
        </w:rPr>
        <w:t xml:space="preserve"> Hewan </w:t>
      </w:r>
      <w:proofErr w:type="spellStart"/>
      <w:r w:rsidRPr="00B1472C">
        <w:rPr>
          <w:rFonts w:asciiTheme="majorBidi" w:hAnsiTheme="majorBidi"/>
          <w:lang w:val="en-US"/>
        </w:rPr>
        <w:t>Ternak</w:t>
      </w:r>
      <w:proofErr w:type="spellEnd"/>
      <w:r w:rsidRPr="00B1472C">
        <w:rPr>
          <w:rFonts w:asciiTheme="majorBidi" w:hAnsiTheme="majorBidi"/>
          <w:lang w:val="en-US"/>
        </w:rPr>
        <w:t xml:space="preserve"> </w:t>
      </w:r>
      <w:proofErr w:type="spellStart"/>
      <w:r w:rsidRPr="00B1472C">
        <w:rPr>
          <w:rFonts w:asciiTheme="majorBidi" w:hAnsiTheme="majorBidi"/>
          <w:lang w:val="en-US"/>
        </w:rPr>
        <w:t>Perspektif</w:t>
      </w:r>
      <w:proofErr w:type="spellEnd"/>
      <w:r w:rsidRPr="00B1472C">
        <w:rPr>
          <w:rFonts w:asciiTheme="majorBidi" w:hAnsiTheme="majorBidi"/>
          <w:lang w:val="en-US"/>
        </w:rPr>
        <w:t xml:space="preserve"> Ekonomi Syariah. Jurnal BAABU AL-ILMI: Ekonomi Dan Perbankan Syariah, 1(1).</w:t>
      </w:r>
    </w:p>
    <w:p w14:paraId="752A3EE9" w14:textId="77777777" w:rsidR="00797F36" w:rsidRPr="00531BDC" w:rsidRDefault="00797F36" w:rsidP="0028252C">
      <w:pPr>
        <w:spacing w:after="0" w:line="360" w:lineRule="auto"/>
        <w:rPr>
          <w:rFonts w:asciiTheme="majorBidi" w:hAnsiTheme="majorBidi"/>
          <w:lang w:val="en-US"/>
        </w:rPr>
      </w:pPr>
    </w:p>
    <w:sectPr w:rsidR="00797F36" w:rsidRPr="00531BDC" w:rsidSect="005018CA">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551C" w14:textId="77777777" w:rsidR="001943E1" w:rsidRDefault="001943E1" w:rsidP="001859D3">
      <w:pPr>
        <w:spacing w:after="0" w:line="240" w:lineRule="auto"/>
      </w:pPr>
      <w:r>
        <w:separator/>
      </w:r>
    </w:p>
  </w:endnote>
  <w:endnote w:type="continuationSeparator" w:id="0">
    <w:p w14:paraId="19BEC02A" w14:textId="77777777" w:rsidR="001943E1" w:rsidRDefault="001943E1" w:rsidP="0018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6CC0" w14:textId="77777777" w:rsidR="001943E1" w:rsidRDefault="001943E1" w:rsidP="001859D3">
      <w:pPr>
        <w:spacing w:after="0" w:line="240" w:lineRule="auto"/>
      </w:pPr>
      <w:r>
        <w:separator/>
      </w:r>
    </w:p>
  </w:footnote>
  <w:footnote w:type="continuationSeparator" w:id="0">
    <w:p w14:paraId="2F179E18" w14:textId="77777777" w:rsidR="001943E1" w:rsidRDefault="001943E1" w:rsidP="00185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FC2"/>
    <w:multiLevelType w:val="hybridMultilevel"/>
    <w:tmpl w:val="4DC28BFA"/>
    <w:lvl w:ilvl="0" w:tplc="0421000F">
      <w:start w:val="1"/>
      <w:numFmt w:val="decimal"/>
      <w:lvlText w:val="%1."/>
      <w:lvlJc w:val="left"/>
      <w:pPr>
        <w:ind w:left="810" w:hanging="360"/>
      </w:pPr>
      <w:rPr>
        <w:rFonts w:cs="Times New Roman" w:hint="default"/>
      </w:rPr>
    </w:lvl>
    <w:lvl w:ilvl="1" w:tplc="04210019" w:tentative="1">
      <w:start w:val="1"/>
      <w:numFmt w:val="lowerLetter"/>
      <w:lvlText w:val="%2."/>
      <w:lvlJc w:val="left"/>
      <w:pPr>
        <w:ind w:left="1530" w:hanging="360"/>
      </w:pPr>
      <w:rPr>
        <w:rFonts w:cs="Times New Roman"/>
      </w:rPr>
    </w:lvl>
    <w:lvl w:ilvl="2" w:tplc="0421001B" w:tentative="1">
      <w:start w:val="1"/>
      <w:numFmt w:val="lowerRoman"/>
      <w:lvlText w:val="%3."/>
      <w:lvlJc w:val="right"/>
      <w:pPr>
        <w:ind w:left="2250" w:hanging="180"/>
      </w:pPr>
      <w:rPr>
        <w:rFonts w:cs="Times New Roman"/>
      </w:rPr>
    </w:lvl>
    <w:lvl w:ilvl="3" w:tplc="0421000F" w:tentative="1">
      <w:start w:val="1"/>
      <w:numFmt w:val="decimal"/>
      <w:lvlText w:val="%4."/>
      <w:lvlJc w:val="left"/>
      <w:pPr>
        <w:ind w:left="2970" w:hanging="360"/>
      </w:pPr>
      <w:rPr>
        <w:rFonts w:cs="Times New Roman"/>
      </w:rPr>
    </w:lvl>
    <w:lvl w:ilvl="4" w:tplc="04210019" w:tentative="1">
      <w:start w:val="1"/>
      <w:numFmt w:val="lowerLetter"/>
      <w:lvlText w:val="%5."/>
      <w:lvlJc w:val="left"/>
      <w:pPr>
        <w:ind w:left="3690" w:hanging="360"/>
      </w:pPr>
      <w:rPr>
        <w:rFonts w:cs="Times New Roman"/>
      </w:rPr>
    </w:lvl>
    <w:lvl w:ilvl="5" w:tplc="0421001B" w:tentative="1">
      <w:start w:val="1"/>
      <w:numFmt w:val="lowerRoman"/>
      <w:lvlText w:val="%6."/>
      <w:lvlJc w:val="right"/>
      <w:pPr>
        <w:ind w:left="4410" w:hanging="180"/>
      </w:pPr>
      <w:rPr>
        <w:rFonts w:cs="Times New Roman"/>
      </w:rPr>
    </w:lvl>
    <w:lvl w:ilvl="6" w:tplc="0421000F" w:tentative="1">
      <w:start w:val="1"/>
      <w:numFmt w:val="decimal"/>
      <w:lvlText w:val="%7."/>
      <w:lvlJc w:val="left"/>
      <w:pPr>
        <w:ind w:left="5130" w:hanging="360"/>
      </w:pPr>
      <w:rPr>
        <w:rFonts w:cs="Times New Roman"/>
      </w:rPr>
    </w:lvl>
    <w:lvl w:ilvl="7" w:tplc="04210019" w:tentative="1">
      <w:start w:val="1"/>
      <w:numFmt w:val="lowerLetter"/>
      <w:lvlText w:val="%8."/>
      <w:lvlJc w:val="left"/>
      <w:pPr>
        <w:ind w:left="5850" w:hanging="360"/>
      </w:pPr>
      <w:rPr>
        <w:rFonts w:cs="Times New Roman"/>
      </w:rPr>
    </w:lvl>
    <w:lvl w:ilvl="8" w:tplc="0421001B" w:tentative="1">
      <w:start w:val="1"/>
      <w:numFmt w:val="lowerRoman"/>
      <w:lvlText w:val="%9."/>
      <w:lvlJc w:val="right"/>
      <w:pPr>
        <w:ind w:left="6570" w:hanging="180"/>
      </w:pPr>
      <w:rPr>
        <w:rFonts w:cs="Times New Roman"/>
      </w:rPr>
    </w:lvl>
  </w:abstractNum>
  <w:abstractNum w:abstractNumId="1" w15:restartNumberingAfterBreak="0">
    <w:nsid w:val="1ABB2D8E"/>
    <w:multiLevelType w:val="hybridMultilevel"/>
    <w:tmpl w:val="757EF1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792E83"/>
    <w:multiLevelType w:val="hybridMultilevel"/>
    <w:tmpl w:val="D938C0AC"/>
    <w:lvl w:ilvl="0" w:tplc="38090011">
      <w:start w:val="1"/>
      <w:numFmt w:val="decimal"/>
      <w:lvlText w:val="%1)"/>
      <w:lvlJc w:val="left"/>
      <w:pPr>
        <w:ind w:left="1495" w:hanging="360"/>
      </w:pPr>
    </w:lvl>
    <w:lvl w:ilvl="1" w:tplc="38090011">
      <w:start w:val="1"/>
      <w:numFmt w:val="decimal"/>
      <w:lvlText w:val="%2)"/>
      <w:lvlJc w:val="left"/>
      <w:pPr>
        <w:ind w:left="1495" w:hanging="360"/>
      </w:pPr>
    </w:lvl>
    <w:lvl w:ilvl="2" w:tplc="0409001B">
      <w:start w:val="1"/>
      <w:numFmt w:val="lowerRoman"/>
      <w:lvlText w:val="%3."/>
      <w:lvlJc w:val="right"/>
      <w:pPr>
        <w:ind w:left="2935" w:hanging="180"/>
      </w:pPr>
      <w:rPr>
        <w:rFonts w:cs="Times New Roman"/>
      </w:rPr>
    </w:lvl>
    <w:lvl w:ilvl="3" w:tplc="1FD6CAB2">
      <w:start w:val="1"/>
      <w:numFmt w:val="decimal"/>
      <w:lvlText w:val="%4."/>
      <w:lvlJc w:val="left"/>
      <w:pPr>
        <w:ind w:left="502" w:hanging="360"/>
      </w:pPr>
      <w:rPr>
        <w:rFonts w:cs="Times New Roman"/>
        <w:b w:val="0"/>
        <w:bCs w:val="0"/>
      </w:rPr>
    </w:lvl>
    <w:lvl w:ilvl="4" w:tplc="04090019">
      <w:start w:val="1"/>
      <w:numFmt w:val="lowerLetter"/>
      <w:lvlText w:val="%5."/>
      <w:lvlJc w:val="left"/>
      <w:pPr>
        <w:ind w:left="1070" w:hanging="360"/>
      </w:pPr>
      <w:rPr>
        <w:rFonts w:cs="Times New Roman"/>
      </w:rPr>
    </w:lvl>
    <w:lvl w:ilvl="5" w:tplc="0409001B">
      <w:start w:val="1"/>
      <w:numFmt w:val="lowerRoman"/>
      <w:lvlText w:val="%6."/>
      <w:lvlJc w:val="right"/>
      <w:pPr>
        <w:ind w:left="5095" w:hanging="180"/>
      </w:pPr>
      <w:rPr>
        <w:rFonts w:cs="Times New Roman"/>
      </w:rPr>
    </w:lvl>
    <w:lvl w:ilvl="6" w:tplc="0409000F">
      <w:start w:val="1"/>
      <w:numFmt w:val="decimal"/>
      <w:lvlText w:val="%7."/>
      <w:lvlJc w:val="left"/>
      <w:pPr>
        <w:ind w:left="5815" w:hanging="360"/>
      </w:pPr>
      <w:rPr>
        <w:rFonts w:cs="Times New Roman"/>
      </w:rPr>
    </w:lvl>
    <w:lvl w:ilvl="7" w:tplc="04090019">
      <w:start w:val="1"/>
      <w:numFmt w:val="lowerLetter"/>
      <w:lvlText w:val="%8."/>
      <w:lvlJc w:val="left"/>
      <w:pPr>
        <w:ind w:left="6535" w:hanging="360"/>
      </w:pPr>
      <w:rPr>
        <w:rFonts w:cs="Times New Roman"/>
      </w:rPr>
    </w:lvl>
    <w:lvl w:ilvl="8" w:tplc="0409001B">
      <w:start w:val="1"/>
      <w:numFmt w:val="lowerRoman"/>
      <w:lvlText w:val="%9."/>
      <w:lvlJc w:val="right"/>
      <w:pPr>
        <w:ind w:left="7255" w:hanging="180"/>
      </w:pPr>
      <w:rPr>
        <w:rFonts w:cs="Times New Roman"/>
      </w:rPr>
    </w:lvl>
  </w:abstractNum>
  <w:abstractNum w:abstractNumId="3" w15:restartNumberingAfterBreak="0">
    <w:nsid w:val="38654080"/>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4325163D"/>
    <w:multiLevelType w:val="hybridMultilevel"/>
    <w:tmpl w:val="D5300F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6DB0178"/>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4DD77961"/>
    <w:multiLevelType w:val="multilevel"/>
    <w:tmpl w:val="C6C04484"/>
    <w:lvl w:ilvl="0">
      <w:start w:val="1"/>
      <w:numFmt w:val="decimal"/>
      <w:lvlText w:val="%1."/>
      <w:lvlJc w:val="left"/>
      <w:pPr>
        <w:tabs>
          <w:tab w:val="num" w:pos="502"/>
        </w:tabs>
        <w:ind w:left="502" w:hanging="360"/>
      </w:p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7" w15:restartNumberingAfterBreak="0">
    <w:nsid w:val="568B4E23"/>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5769255C"/>
    <w:multiLevelType w:val="hybridMultilevel"/>
    <w:tmpl w:val="832EEFC8"/>
    <w:lvl w:ilvl="0" w:tplc="72523584">
      <w:start w:val="1"/>
      <w:numFmt w:val="upperLetter"/>
      <w:lvlText w:val="%1."/>
      <w:lvlJc w:val="left"/>
      <w:pPr>
        <w:ind w:left="720" w:hanging="360"/>
      </w:pPr>
      <w:rPr>
        <w:rFonts w:cs="Times New Roman" w:hint="default"/>
        <w:b/>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A8D6651"/>
    <w:multiLevelType w:val="hybridMultilevel"/>
    <w:tmpl w:val="4EFC94D2"/>
    <w:lvl w:ilvl="0" w:tplc="B61E1FDA">
      <w:start w:val="1"/>
      <w:numFmt w:val="upperLetter"/>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76F1EC1"/>
    <w:multiLevelType w:val="hybridMultilevel"/>
    <w:tmpl w:val="F4C6150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4"/>
  </w:num>
  <w:num w:numId="4">
    <w:abstractNumId w:val="8"/>
  </w:num>
  <w:num w:numId="5">
    <w:abstractNumId w:val="3"/>
  </w:num>
  <w:num w:numId="6">
    <w:abstractNumId w:val="7"/>
  </w:num>
  <w:num w:numId="7">
    <w:abstractNumId w:val="0"/>
  </w:num>
  <w:num w:numId="8">
    <w:abstractNumId w:val="5"/>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D3"/>
    <w:rsid w:val="00005E29"/>
    <w:rsid w:val="000521E3"/>
    <w:rsid w:val="00065B5A"/>
    <w:rsid w:val="00073849"/>
    <w:rsid w:val="000D58FC"/>
    <w:rsid w:val="000F266B"/>
    <w:rsid w:val="0010608D"/>
    <w:rsid w:val="001070CD"/>
    <w:rsid w:val="00113098"/>
    <w:rsid w:val="00152A91"/>
    <w:rsid w:val="0015510F"/>
    <w:rsid w:val="0018169F"/>
    <w:rsid w:val="0018502A"/>
    <w:rsid w:val="001859D3"/>
    <w:rsid w:val="001943E1"/>
    <w:rsid w:val="001A628C"/>
    <w:rsid w:val="001B1F1E"/>
    <w:rsid w:val="001B7499"/>
    <w:rsid w:val="001C3013"/>
    <w:rsid w:val="001D0C03"/>
    <w:rsid w:val="0025689B"/>
    <w:rsid w:val="00264D4B"/>
    <w:rsid w:val="0028252C"/>
    <w:rsid w:val="003346FE"/>
    <w:rsid w:val="00354C13"/>
    <w:rsid w:val="00377289"/>
    <w:rsid w:val="004275EC"/>
    <w:rsid w:val="00487511"/>
    <w:rsid w:val="004C5C8B"/>
    <w:rsid w:val="005018CA"/>
    <w:rsid w:val="00525263"/>
    <w:rsid w:val="00531BDC"/>
    <w:rsid w:val="0053647C"/>
    <w:rsid w:val="00570F08"/>
    <w:rsid w:val="00592463"/>
    <w:rsid w:val="0059691E"/>
    <w:rsid w:val="005D1A2D"/>
    <w:rsid w:val="005D5CDD"/>
    <w:rsid w:val="0060068A"/>
    <w:rsid w:val="00623870"/>
    <w:rsid w:val="00663DCF"/>
    <w:rsid w:val="006A2A9B"/>
    <w:rsid w:val="006C560C"/>
    <w:rsid w:val="007645B4"/>
    <w:rsid w:val="00797F36"/>
    <w:rsid w:val="007A1332"/>
    <w:rsid w:val="007E4347"/>
    <w:rsid w:val="0083315A"/>
    <w:rsid w:val="0084394B"/>
    <w:rsid w:val="008B12F3"/>
    <w:rsid w:val="008C7F68"/>
    <w:rsid w:val="008F0848"/>
    <w:rsid w:val="008F2D87"/>
    <w:rsid w:val="00934AA2"/>
    <w:rsid w:val="009459E7"/>
    <w:rsid w:val="00990564"/>
    <w:rsid w:val="009D149D"/>
    <w:rsid w:val="009D32B1"/>
    <w:rsid w:val="00A461E7"/>
    <w:rsid w:val="00A64B1E"/>
    <w:rsid w:val="00A654D3"/>
    <w:rsid w:val="00A90DAA"/>
    <w:rsid w:val="00A92D58"/>
    <w:rsid w:val="00A94A1B"/>
    <w:rsid w:val="00A95C5D"/>
    <w:rsid w:val="00AA1F35"/>
    <w:rsid w:val="00AA3733"/>
    <w:rsid w:val="00AA7C63"/>
    <w:rsid w:val="00B1472C"/>
    <w:rsid w:val="00B155EA"/>
    <w:rsid w:val="00B41E7B"/>
    <w:rsid w:val="00B62EF1"/>
    <w:rsid w:val="00BB764D"/>
    <w:rsid w:val="00BE0C90"/>
    <w:rsid w:val="00C10D8F"/>
    <w:rsid w:val="00C13900"/>
    <w:rsid w:val="00C13E8A"/>
    <w:rsid w:val="00C372E1"/>
    <w:rsid w:val="00CA027A"/>
    <w:rsid w:val="00D00182"/>
    <w:rsid w:val="00D15809"/>
    <w:rsid w:val="00DF5649"/>
    <w:rsid w:val="00E521D0"/>
    <w:rsid w:val="00E94363"/>
    <w:rsid w:val="00E9438B"/>
    <w:rsid w:val="00EB5C9F"/>
    <w:rsid w:val="00F55D2E"/>
    <w:rsid w:val="00F657A7"/>
    <w:rsid w:val="00F71A07"/>
    <w:rsid w:val="00F76194"/>
    <w:rsid w:val="00F975FB"/>
    <w:rsid w:val="00FF18C2"/>
    <w:rsid w:val="00FF308E"/>
    <w:rsid w:val="00FF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6BB69"/>
  <w14:defaultImageDpi w14:val="0"/>
  <w15:docId w15:val="{A4D7C7B0-8EF5-4F86-930A-19345397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9D3"/>
    <w:rPr>
      <w:rFonts w:ascii="Calibri" w:hAnsi="Calibri" w:cs="Times New Roman"/>
      <w:lang w:val="id-ID" w:eastAsia="en-US"/>
    </w:rPr>
  </w:style>
  <w:style w:type="paragraph" w:styleId="Heading1">
    <w:name w:val="heading 1"/>
    <w:basedOn w:val="Normal"/>
    <w:next w:val="Normal"/>
    <w:link w:val="Heading1Char"/>
    <w:uiPriority w:val="9"/>
    <w:qFormat/>
    <w:rsid w:val="001859D3"/>
    <w:pPr>
      <w:keepNext/>
      <w:keepLines/>
      <w:spacing w:after="0" w:line="240" w:lineRule="auto"/>
      <w:jc w:val="center"/>
      <w:outlineLvl w:val="0"/>
    </w:pPr>
    <w:rPr>
      <w:rFonts w:ascii="Arial" w:hAnsi="Arial"/>
      <w:b/>
      <w:szCs w:val="32"/>
    </w:rPr>
  </w:style>
  <w:style w:type="paragraph" w:styleId="Heading3">
    <w:name w:val="heading 3"/>
    <w:basedOn w:val="Normal"/>
    <w:next w:val="Normal"/>
    <w:link w:val="Heading3Char"/>
    <w:uiPriority w:val="9"/>
    <w:semiHidden/>
    <w:unhideWhenUsed/>
    <w:qFormat/>
    <w:rsid w:val="001859D3"/>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59D3"/>
    <w:rPr>
      <w:rFonts w:ascii="Arial" w:hAnsi="Arial" w:cs="Times New Roman"/>
      <w:b/>
      <w:sz w:val="32"/>
      <w:szCs w:val="32"/>
      <w:lang w:val="id-ID" w:eastAsia="x-none"/>
    </w:rPr>
  </w:style>
  <w:style w:type="character" w:customStyle="1" w:styleId="Heading3Char">
    <w:name w:val="Heading 3 Char"/>
    <w:basedOn w:val="DefaultParagraphFont"/>
    <w:link w:val="Heading3"/>
    <w:uiPriority w:val="9"/>
    <w:semiHidden/>
    <w:locked/>
    <w:rsid w:val="001859D3"/>
    <w:rPr>
      <w:rFonts w:asciiTheme="majorHAnsi" w:eastAsiaTheme="majorEastAsia" w:hAnsiTheme="majorHAnsi" w:cs="Times New Roman"/>
      <w:b/>
      <w:bCs/>
      <w:color w:val="4F81BD" w:themeColor="accent1"/>
      <w:lang w:val="id-ID" w:eastAsia="x-none"/>
    </w:rPr>
  </w:style>
  <w:style w:type="paragraph" w:styleId="FootnoteText">
    <w:name w:val="footnote text"/>
    <w:basedOn w:val="Normal"/>
    <w:link w:val="FootnoteTextChar"/>
    <w:uiPriority w:val="99"/>
    <w:semiHidden/>
    <w:unhideWhenUsed/>
    <w:rsid w:val="001859D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locked/>
    <w:rsid w:val="001859D3"/>
    <w:rPr>
      <w:rFonts w:ascii="Calibri" w:hAnsi="Calibri" w:cs="Times New Roman"/>
      <w:sz w:val="20"/>
      <w:szCs w:val="20"/>
    </w:rPr>
  </w:style>
  <w:style w:type="character" w:styleId="FootnoteReference">
    <w:name w:val="footnote reference"/>
    <w:basedOn w:val="DefaultParagraphFont"/>
    <w:uiPriority w:val="99"/>
    <w:semiHidden/>
    <w:unhideWhenUsed/>
    <w:qFormat/>
    <w:rsid w:val="001859D3"/>
    <w:rPr>
      <w:rFonts w:cs="Times New Roman"/>
      <w:vertAlign w:val="superscript"/>
    </w:rPr>
  </w:style>
  <w:style w:type="character" w:styleId="Hyperlink">
    <w:name w:val="Hyperlink"/>
    <w:basedOn w:val="DefaultParagraphFont"/>
    <w:uiPriority w:val="99"/>
    <w:unhideWhenUsed/>
    <w:rsid w:val="001859D3"/>
    <w:rPr>
      <w:rFonts w:cs="Times New Roman"/>
      <w:color w:val="0000FF" w:themeColor="hyperlink"/>
      <w:u w:val="single"/>
    </w:rPr>
  </w:style>
  <w:style w:type="table" w:styleId="LightShading">
    <w:name w:val="Light Shading"/>
    <w:basedOn w:val="TableNormal"/>
    <w:uiPriority w:val="60"/>
    <w:rsid w:val="00623870"/>
    <w:pPr>
      <w:spacing w:after="0" w:line="240" w:lineRule="auto"/>
    </w:pPr>
    <w:rPr>
      <w:rFonts w:cs="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623870"/>
    <w:pPr>
      <w:ind w:left="720"/>
      <w:contextualSpacing/>
    </w:pPr>
  </w:style>
  <w:style w:type="character" w:styleId="Strong">
    <w:name w:val="Strong"/>
    <w:basedOn w:val="DefaultParagraphFont"/>
    <w:uiPriority w:val="22"/>
    <w:qFormat/>
    <w:rsid w:val="00623870"/>
    <w:rPr>
      <w:rFonts w:cs="Times New Roman"/>
      <w:b/>
      <w:bCs/>
    </w:rPr>
  </w:style>
  <w:style w:type="character" w:styleId="Emphasis">
    <w:name w:val="Emphasis"/>
    <w:basedOn w:val="DefaultParagraphFont"/>
    <w:uiPriority w:val="20"/>
    <w:qFormat/>
    <w:rsid w:val="00623870"/>
    <w:rPr>
      <w:rFonts w:cs="Times New Roman"/>
      <w:i/>
      <w:iCs/>
    </w:rPr>
  </w:style>
  <w:style w:type="paragraph" w:styleId="HTMLPreformatted">
    <w:name w:val="HTML Preformatted"/>
    <w:basedOn w:val="Normal"/>
    <w:link w:val="HTMLPreformattedChar"/>
    <w:uiPriority w:val="99"/>
    <w:semiHidden/>
    <w:unhideWhenUsed/>
    <w:rsid w:val="006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623870"/>
    <w:rPr>
      <w:rFonts w:ascii="Courier New" w:hAnsi="Courier New" w:cs="Courier New"/>
      <w:sz w:val="20"/>
      <w:szCs w:val="20"/>
    </w:rPr>
  </w:style>
  <w:style w:type="paragraph" w:styleId="Header">
    <w:name w:val="header"/>
    <w:basedOn w:val="Normal"/>
    <w:link w:val="HeaderChar"/>
    <w:uiPriority w:val="99"/>
    <w:unhideWhenUsed/>
    <w:rsid w:val="0060068A"/>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60068A"/>
    <w:rPr>
      <w:rFonts w:ascii="Calibri" w:hAnsi="Calibri" w:cs="Times New Roman"/>
      <w:lang w:val="id-ID" w:eastAsia="x-none"/>
    </w:rPr>
  </w:style>
  <w:style w:type="paragraph" w:styleId="Footer">
    <w:name w:val="footer"/>
    <w:basedOn w:val="Normal"/>
    <w:link w:val="FooterChar"/>
    <w:uiPriority w:val="99"/>
    <w:unhideWhenUsed/>
    <w:rsid w:val="0060068A"/>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60068A"/>
    <w:rPr>
      <w:rFonts w:ascii="Calibri" w:hAnsi="Calibri" w:cs="Times New Roman"/>
      <w:lang w:val="id-ID" w:eastAsia="x-none"/>
    </w:rPr>
  </w:style>
  <w:style w:type="character" w:customStyle="1" w:styleId="ListParagraphChar">
    <w:name w:val="List Paragraph Char"/>
    <w:basedOn w:val="DefaultParagraphFont"/>
    <w:link w:val="ListParagraph"/>
    <w:uiPriority w:val="34"/>
    <w:locked/>
    <w:rsid w:val="0060068A"/>
    <w:rPr>
      <w:rFonts w:ascii="Calibri" w:hAnsi="Calibri" w:cs="Times New Roman"/>
      <w:lang w:val="id-ID" w:eastAsia="x-none"/>
    </w:rPr>
  </w:style>
  <w:style w:type="table" w:styleId="TableGrid">
    <w:name w:val="Table Grid"/>
    <w:basedOn w:val="TableNormal"/>
    <w:uiPriority w:val="1"/>
    <w:rsid w:val="0060068A"/>
    <w:pPr>
      <w:spacing w:after="0" w:line="240" w:lineRule="auto"/>
    </w:pPr>
    <w:rPr>
      <w:rFonts w:cs="Arial"/>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15809"/>
    <w:rPr>
      <w:color w:val="605E5C"/>
      <w:shd w:val="clear" w:color="auto" w:fill="E1DFDD"/>
    </w:rPr>
  </w:style>
  <w:style w:type="table" w:customStyle="1" w:styleId="TableGrid0">
    <w:name w:val="TableGrid"/>
    <w:rsid w:val="0025689B"/>
    <w:pPr>
      <w:spacing w:after="0" w:line="240" w:lineRule="auto"/>
    </w:pPr>
    <w:rPr>
      <w:rFonts w:ascii="Calibri" w:hAnsi="Calibri" w:cs="Arial"/>
    </w:rPr>
    <w:tblPr>
      <w:tblCellMar>
        <w:top w:w="0" w:type="dxa"/>
        <w:left w:w="0" w:type="dxa"/>
        <w:bottom w:w="0" w:type="dxa"/>
        <w:right w:w="0" w:type="dxa"/>
      </w:tblCellMar>
    </w:tblPr>
  </w:style>
  <w:style w:type="table" w:customStyle="1" w:styleId="TableGrid1">
    <w:name w:val="Table Grid1"/>
    <w:basedOn w:val="TableNormal"/>
    <w:next w:val="TableGrid"/>
    <w:uiPriority w:val="59"/>
    <w:rsid w:val="0025689B"/>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3287">
      <w:bodyDiv w:val="1"/>
      <w:marLeft w:val="0"/>
      <w:marRight w:val="0"/>
      <w:marTop w:val="0"/>
      <w:marBottom w:val="0"/>
      <w:divBdr>
        <w:top w:val="none" w:sz="0" w:space="0" w:color="auto"/>
        <w:left w:val="none" w:sz="0" w:space="0" w:color="auto"/>
        <w:bottom w:val="none" w:sz="0" w:space="0" w:color="auto"/>
        <w:right w:val="none" w:sz="0" w:space="0" w:color="auto"/>
      </w:divBdr>
    </w:div>
    <w:div w:id="509174653">
      <w:bodyDiv w:val="1"/>
      <w:marLeft w:val="0"/>
      <w:marRight w:val="0"/>
      <w:marTop w:val="0"/>
      <w:marBottom w:val="0"/>
      <w:divBdr>
        <w:top w:val="none" w:sz="0" w:space="0" w:color="auto"/>
        <w:left w:val="none" w:sz="0" w:space="0" w:color="auto"/>
        <w:bottom w:val="none" w:sz="0" w:space="0" w:color="auto"/>
        <w:right w:val="none" w:sz="0" w:space="0" w:color="auto"/>
      </w:divBdr>
    </w:div>
    <w:div w:id="671643494">
      <w:bodyDiv w:val="1"/>
      <w:marLeft w:val="0"/>
      <w:marRight w:val="0"/>
      <w:marTop w:val="0"/>
      <w:marBottom w:val="0"/>
      <w:divBdr>
        <w:top w:val="none" w:sz="0" w:space="0" w:color="auto"/>
        <w:left w:val="none" w:sz="0" w:space="0" w:color="auto"/>
        <w:bottom w:val="none" w:sz="0" w:space="0" w:color="auto"/>
        <w:right w:val="none" w:sz="0" w:space="0" w:color="auto"/>
      </w:divBdr>
    </w:div>
    <w:div w:id="1038579552">
      <w:bodyDiv w:val="1"/>
      <w:marLeft w:val="0"/>
      <w:marRight w:val="0"/>
      <w:marTop w:val="0"/>
      <w:marBottom w:val="0"/>
      <w:divBdr>
        <w:top w:val="none" w:sz="0" w:space="0" w:color="auto"/>
        <w:left w:val="none" w:sz="0" w:space="0" w:color="auto"/>
        <w:bottom w:val="none" w:sz="0" w:space="0" w:color="auto"/>
        <w:right w:val="none" w:sz="0" w:space="0" w:color="auto"/>
      </w:divBdr>
    </w:div>
    <w:div w:id="1130246282">
      <w:bodyDiv w:val="1"/>
      <w:marLeft w:val="0"/>
      <w:marRight w:val="0"/>
      <w:marTop w:val="0"/>
      <w:marBottom w:val="0"/>
      <w:divBdr>
        <w:top w:val="none" w:sz="0" w:space="0" w:color="auto"/>
        <w:left w:val="none" w:sz="0" w:space="0" w:color="auto"/>
        <w:bottom w:val="none" w:sz="0" w:space="0" w:color="auto"/>
        <w:right w:val="none" w:sz="0" w:space="0" w:color="auto"/>
      </w:divBdr>
    </w:div>
    <w:div w:id="1410470069">
      <w:bodyDiv w:val="1"/>
      <w:marLeft w:val="0"/>
      <w:marRight w:val="0"/>
      <w:marTop w:val="0"/>
      <w:marBottom w:val="0"/>
      <w:divBdr>
        <w:top w:val="none" w:sz="0" w:space="0" w:color="auto"/>
        <w:left w:val="none" w:sz="0" w:space="0" w:color="auto"/>
        <w:bottom w:val="none" w:sz="0" w:space="0" w:color="auto"/>
        <w:right w:val="none" w:sz="0" w:space="0" w:color="auto"/>
      </w:divBdr>
    </w:div>
    <w:div w:id="1468085126">
      <w:marLeft w:val="0"/>
      <w:marRight w:val="0"/>
      <w:marTop w:val="0"/>
      <w:marBottom w:val="0"/>
      <w:divBdr>
        <w:top w:val="none" w:sz="0" w:space="0" w:color="auto"/>
        <w:left w:val="none" w:sz="0" w:space="0" w:color="auto"/>
        <w:bottom w:val="none" w:sz="0" w:space="0" w:color="auto"/>
        <w:right w:val="none" w:sz="0" w:space="0" w:color="auto"/>
      </w:divBdr>
    </w:div>
    <w:div w:id="1468085127">
      <w:marLeft w:val="0"/>
      <w:marRight w:val="0"/>
      <w:marTop w:val="0"/>
      <w:marBottom w:val="0"/>
      <w:divBdr>
        <w:top w:val="none" w:sz="0" w:space="0" w:color="auto"/>
        <w:left w:val="none" w:sz="0" w:space="0" w:color="auto"/>
        <w:bottom w:val="none" w:sz="0" w:space="0" w:color="auto"/>
        <w:right w:val="none" w:sz="0" w:space="0" w:color="auto"/>
      </w:divBdr>
    </w:div>
    <w:div w:id="1468085128">
      <w:marLeft w:val="0"/>
      <w:marRight w:val="0"/>
      <w:marTop w:val="0"/>
      <w:marBottom w:val="0"/>
      <w:divBdr>
        <w:top w:val="none" w:sz="0" w:space="0" w:color="auto"/>
        <w:left w:val="none" w:sz="0" w:space="0" w:color="auto"/>
        <w:bottom w:val="none" w:sz="0" w:space="0" w:color="auto"/>
        <w:right w:val="none" w:sz="0" w:space="0" w:color="auto"/>
      </w:divBdr>
    </w:div>
    <w:div w:id="1468085129">
      <w:marLeft w:val="0"/>
      <w:marRight w:val="0"/>
      <w:marTop w:val="0"/>
      <w:marBottom w:val="0"/>
      <w:divBdr>
        <w:top w:val="none" w:sz="0" w:space="0" w:color="auto"/>
        <w:left w:val="none" w:sz="0" w:space="0" w:color="auto"/>
        <w:bottom w:val="none" w:sz="0" w:space="0" w:color="auto"/>
        <w:right w:val="none" w:sz="0" w:space="0" w:color="auto"/>
      </w:divBdr>
    </w:div>
    <w:div w:id="1468085130">
      <w:marLeft w:val="0"/>
      <w:marRight w:val="0"/>
      <w:marTop w:val="0"/>
      <w:marBottom w:val="0"/>
      <w:divBdr>
        <w:top w:val="none" w:sz="0" w:space="0" w:color="auto"/>
        <w:left w:val="none" w:sz="0" w:space="0" w:color="auto"/>
        <w:bottom w:val="none" w:sz="0" w:space="0" w:color="auto"/>
        <w:right w:val="none" w:sz="0" w:space="0" w:color="auto"/>
      </w:divBdr>
    </w:div>
    <w:div w:id="1468085131">
      <w:marLeft w:val="0"/>
      <w:marRight w:val="0"/>
      <w:marTop w:val="0"/>
      <w:marBottom w:val="0"/>
      <w:divBdr>
        <w:top w:val="none" w:sz="0" w:space="0" w:color="auto"/>
        <w:left w:val="none" w:sz="0" w:space="0" w:color="auto"/>
        <w:bottom w:val="none" w:sz="0" w:space="0" w:color="auto"/>
        <w:right w:val="none" w:sz="0" w:space="0" w:color="auto"/>
      </w:divBdr>
    </w:div>
    <w:div w:id="1548377079">
      <w:bodyDiv w:val="1"/>
      <w:marLeft w:val="0"/>
      <w:marRight w:val="0"/>
      <w:marTop w:val="0"/>
      <w:marBottom w:val="0"/>
      <w:divBdr>
        <w:top w:val="none" w:sz="0" w:space="0" w:color="auto"/>
        <w:left w:val="none" w:sz="0" w:space="0" w:color="auto"/>
        <w:bottom w:val="none" w:sz="0" w:space="0" w:color="auto"/>
        <w:right w:val="none" w:sz="0" w:space="0" w:color="auto"/>
      </w:divBdr>
    </w:div>
    <w:div w:id="15865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44/jmk.15.2.113-1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379/jihbiz.v6i1.1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 1; No. 1; ‎Juni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8140</Words>
  <Characters>46400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AL-SYAKHSHIYYAH: Jurnal Hukum Keluarga Islam dan ‎Kemanusiaan   p-ISSN 2685-3248; e-ISSN 2685-5887</vt:lpstr>
    </vt:vector>
  </TitlesOfParts>
  <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AL-SYAKHSHIYYAH: Jurnal Hukum Keluarga Islam dan ‎Kemanusiaan   p-ISSN 2685-3248; e-ISSN 2685-5887</dc:title>
  <dc:subject/>
  <dc:creator>User</dc:creator>
  <cp:keywords/>
  <dc:description/>
  <cp:lastModifiedBy>Fahrur Rosi</cp:lastModifiedBy>
  <cp:revision>3</cp:revision>
  <cp:lastPrinted>2020-08-30T02:32:00Z</cp:lastPrinted>
  <dcterms:created xsi:type="dcterms:W3CDTF">2025-02-04T14:47:00Z</dcterms:created>
  <dcterms:modified xsi:type="dcterms:W3CDTF">2025-02-04T14:53:00Z</dcterms:modified>
</cp:coreProperties>
</file>