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BEF1" w14:textId="3A13612D" w:rsidR="00AD43E2" w:rsidRDefault="00D74C90" w:rsidP="00D74C90">
      <w:pPr>
        <w:pStyle w:val="Title"/>
        <w:spacing w:after="240" w:line="254" w:lineRule="auto"/>
        <w:ind w:left="0"/>
        <w:jc w:val="both"/>
        <w:rPr>
          <w:rFonts w:ascii="Libre Baskerville" w:eastAsia="Libre Baskerville" w:hAnsi="Libre Baskerville" w:cs="Libre Baskerville"/>
          <w:b/>
          <w:i/>
          <w:sz w:val="28"/>
          <w:szCs w:val="28"/>
        </w:rPr>
      </w:pPr>
      <w:r w:rsidRPr="00D74C90">
        <w:rPr>
          <w:rFonts w:ascii="Libre Baskerville" w:eastAsia="Libre Baskerville" w:hAnsi="Libre Baskerville" w:cs="Libre Baskerville"/>
          <w:b/>
          <w:i/>
          <w:sz w:val="28"/>
          <w:szCs w:val="28"/>
        </w:rPr>
        <w:t>THE APPLICATION OF PLATELET-RICH PLASMA (PRP) IN AESTHETIC TREATMENTS: A CONTEMPORARY FIQH PERSPECTIVE</w:t>
      </w:r>
    </w:p>
    <w:p w14:paraId="1A390230" w14:textId="2C64B24F" w:rsidR="00AD43E2" w:rsidRPr="00B14935" w:rsidRDefault="00B14935" w:rsidP="00E8248A">
      <w:pPr>
        <w:jc w:val="both"/>
        <w:rPr>
          <w:rFonts w:ascii="Aptos" w:eastAsia="Aptos" w:hAnsi="Aptos" w:cs="Aptos"/>
          <w:i/>
          <w:sz w:val="24"/>
          <w:szCs w:val="24"/>
        </w:rPr>
      </w:pPr>
      <w:proofErr w:type="spellStart"/>
      <w:r>
        <w:rPr>
          <w:rFonts w:ascii="Aptos" w:eastAsia="Aptos" w:hAnsi="Aptos" w:cs="Aptos"/>
          <w:i/>
          <w:sz w:val="24"/>
          <w:szCs w:val="24"/>
        </w:rPr>
        <w:t>Achmad</w:t>
      </w:r>
      <w:proofErr w:type="spellEnd"/>
      <w:r>
        <w:rPr>
          <w:rFonts w:ascii="Aptos" w:eastAsia="Aptos" w:hAnsi="Aptos" w:cs="Aptos"/>
          <w:i/>
          <w:sz w:val="24"/>
          <w:szCs w:val="24"/>
        </w:rPr>
        <w:t xml:space="preserve"> Arif</w:t>
      </w:r>
      <w:r w:rsidR="006A2BFF">
        <w:rPr>
          <w:rFonts w:ascii="Aptos" w:eastAsia="Aptos" w:hAnsi="Aptos" w:cs="Aptos"/>
          <w:i/>
          <w:sz w:val="24"/>
          <w:szCs w:val="24"/>
          <w:vertAlign w:val="superscript"/>
        </w:rPr>
        <w:t>1</w:t>
      </w:r>
      <w:r w:rsidR="006A2BFF">
        <w:rPr>
          <w:rFonts w:ascii="Aptos" w:eastAsia="Aptos" w:hAnsi="Aptos" w:cs="Aptos"/>
          <w:i/>
          <w:sz w:val="24"/>
          <w:szCs w:val="24"/>
        </w:rPr>
        <w:t xml:space="preserve">, </w:t>
      </w:r>
      <w:proofErr w:type="spellStart"/>
      <w:r>
        <w:rPr>
          <w:rFonts w:ascii="Aptos" w:eastAsia="Aptos" w:hAnsi="Aptos" w:cs="Aptos"/>
          <w:i/>
          <w:sz w:val="24"/>
          <w:szCs w:val="24"/>
        </w:rPr>
        <w:t>Fazari</w:t>
      </w:r>
      <w:proofErr w:type="spellEnd"/>
      <w:r>
        <w:rPr>
          <w:rFonts w:ascii="Aptos" w:eastAsia="Aptos" w:hAnsi="Aptos" w:cs="Aptos"/>
          <w:i/>
          <w:sz w:val="24"/>
          <w:szCs w:val="24"/>
        </w:rPr>
        <w:t xml:space="preserve"> </w:t>
      </w:r>
      <w:proofErr w:type="spellStart"/>
      <w:r>
        <w:rPr>
          <w:rFonts w:ascii="Aptos" w:eastAsia="Aptos" w:hAnsi="Aptos" w:cs="Aptos"/>
          <w:i/>
          <w:sz w:val="24"/>
          <w:szCs w:val="24"/>
        </w:rPr>
        <w:t>Zulhasmi</w:t>
      </w:r>
      <w:proofErr w:type="spellEnd"/>
      <w:r>
        <w:rPr>
          <w:rFonts w:ascii="Aptos" w:eastAsia="Aptos" w:hAnsi="Aptos" w:cs="Aptos"/>
          <w:i/>
          <w:sz w:val="24"/>
          <w:szCs w:val="24"/>
        </w:rPr>
        <w:t xml:space="preserve"> Kanggas</w:t>
      </w:r>
      <w:r>
        <w:rPr>
          <w:rFonts w:ascii="Aptos" w:eastAsia="Aptos" w:hAnsi="Aptos" w:cs="Aptos"/>
          <w:i/>
          <w:sz w:val="24"/>
          <w:szCs w:val="24"/>
          <w:vertAlign w:val="superscript"/>
        </w:rPr>
        <w:t>2</w:t>
      </w:r>
      <w:r w:rsidR="006A2BFF">
        <w:rPr>
          <w:rFonts w:ascii="Aptos" w:eastAsia="Aptos" w:hAnsi="Aptos" w:cs="Aptos"/>
          <w:i/>
          <w:sz w:val="24"/>
          <w:szCs w:val="24"/>
        </w:rPr>
        <w:t xml:space="preserve">, </w:t>
      </w:r>
      <w:r>
        <w:rPr>
          <w:rFonts w:ascii="Aptos" w:eastAsia="Aptos" w:hAnsi="Aptos" w:cs="Aptos"/>
          <w:i/>
          <w:sz w:val="24"/>
          <w:szCs w:val="24"/>
        </w:rPr>
        <w:t>Andini Rachmawati</w:t>
      </w:r>
      <w:r>
        <w:rPr>
          <w:rFonts w:ascii="Aptos" w:eastAsia="Aptos" w:hAnsi="Aptos" w:cs="Aptos"/>
          <w:i/>
          <w:sz w:val="24"/>
          <w:szCs w:val="24"/>
          <w:vertAlign w:val="superscript"/>
        </w:rPr>
        <w:t>3</w:t>
      </w:r>
      <w:r>
        <w:rPr>
          <w:rFonts w:ascii="Aptos" w:eastAsia="Aptos" w:hAnsi="Aptos" w:cs="Aptos"/>
          <w:i/>
          <w:sz w:val="24"/>
          <w:szCs w:val="24"/>
        </w:rPr>
        <w:t xml:space="preserve">, </w:t>
      </w:r>
      <w:proofErr w:type="spellStart"/>
      <w:r>
        <w:rPr>
          <w:rFonts w:ascii="Aptos" w:eastAsia="Aptos" w:hAnsi="Aptos" w:cs="Aptos"/>
          <w:i/>
          <w:sz w:val="24"/>
          <w:szCs w:val="24"/>
        </w:rPr>
        <w:t>Rosidah</w:t>
      </w:r>
      <w:proofErr w:type="spellEnd"/>
      <w:r>
        <w:rPr>
          <w:rFonts w:ascii="Aptos" w:eastAsia="Aptos" w:hAnsi="Aptos" w:cs="Aptos"/>
          <w:i/>
          <w:sz w:val="24"/>
          <w:szCs w:val="24"/>
        </w:rPr>
        <w:t xml:space="preserve"> Hidayati</w:t>
      </w:r>
      <w:r w:rsidRPr="00B14935">
        <w:rPr>
          <w:rFonts w:ascii="Aptos" w:eastAsia="Aptos" w:hAnsi="Aptos" w:cs="Aptos"/>
          <w:i/>
          <w:sz w:val="24"/>
          <w:szCs w:val="24"/>
          <w:vertAlign w:val="superscript"/>
        </w:rPr>
        <w:t>4</w:t>
      </w:r>
    </w:p>
    <w:p w14:paraId="1815AEBA" w14:textId="0E23F391" w:rsidR="00AD43E2" w:rsidRDefault="006A2BFF" w:rsidP="00E8248A">
      <w:pPr>
        <w:jc w:val="both"/>
        <w:rPr>
          <w:rFonts w:ascii="Aptos" w:eastAsia="Aptos" w:hAnsi="Aptos" w:cs="Aptos"/>
          <w:i/>
          <w:sz w:val="24"/>
          <w:szCs w:val="24"/>
        </w:rPr>
      </w:pPr>
      <w:r>
        <w:rPr>
          <w:rFonts w:ascii="Aptos" w:eastAsia="Aptos" w:hAnsi="Aptos" w:cs="Aptos"/>
          <w:i/>
          <w:sz w:val="24"/>
          <w:szCs w:val="24"/>
          <w:vertAlign w:val="superscript"/>
        </w:rPr>
        <w:t>1</w:t>
      </w:r>
      <w:r w:rsidR="00E72075">
        <w:rPr>
          <w:rFonts w:ascii="Aptos" w:eastAsia="Aptos" w:hAnsi="Aptos" w:cs="Aptos"/>
          <w:i/>
          <w:sz w:val="24"/>
          <w:szCs w:val="24"/>
          <w:vertAlign w:val="superscript"/>
        </w:rPr>
        <w:t>234</w:t>
      </w:r>
      <w:r w:rsidR="00E72075">
        <w:rPr>
          <w:rFonts w:ascii="Aptos" w:eastAsia="Aptos" w:hAnsi="Aptos" w:cs="Aptos"/>
          <w:i/>
          <w:sz w:val="24"/>
          <w:szCs w:val="24"/>
        </w:rPr>
        <w:t>Universitas Darussalam Gontor, Indonesia</w:t>
      </w:r>
    </w:p>
    <w:p w14:paraId="12DCCD65" w14:textId="77777777" w:rsidR="00AD43E2" w:rsidRDefault="00AD43E2">
      <w:pPr>
        <w:jc w:val="both"/>
        <w:rPr>
          <w:rFonts w:ascii="Aptos" w:eastAsia="Aptos" w:hAnsi="Aptos" w:cs="Aptos"/>
          <w:i/>
          <w:sz w:val="24"/>
          <w:szCs w:val="24"/>
        </w:rPr>
      </w:pPr>
    </w:p>
    <w:p w14:paraId="3BC05B88" w14:textId="74744061" w:rsidR="00AD43E2" w:rsidRDefault="006A2BFF">
      <w:pPr>
        <w:jc w:val="both"/>
        <w:rPr>
          <w:rFonts w:ascii="Aptos" w:eastAsia="Aptos" w:hAnsi="Aptos" w:cs="Aptos"/>
          <w:i/>
          <w:sz w:val="24"/>
          <w:szCs w:val="24"/>
        </w:rPr>
      </w:pPr>
      <w:r>
        <w:rPr>
          <w:rFonts w:ascii="Aptos" w:eastAsia="Aptos" w:hAnsi="Aptos" w:cs="Aptos"/>
          <w:i/>
          <w:sz w:val="24"/>
          <w:szCs w:val="24"/>
        </w:rPr>
        <w:t xml:space="preserve">Corresponding Author: </w:t>
      </w:r>
      <w:r w:rsidR="00E72075">
        <w:rPr>
          <w:rFonts w:ascii="Aptos" w:eastAsia="Aptos" w:hAnsi="Aptos" w:cs="Aptos"/>
          <w:i/>
          <w:sz w:val="24"/>
          <w:szCs w:val="24"/>
        </w:rPr>
        <w:t>Andini Rachmawati</w:t>
      </w:r>
      <w:r>
        <w:rPr>
          <w:rFonts w:ascii="Aptos" w:eastAsia="Aptos" w:hAnsi="Aptos" w:cs="Aptos"/>
          <w:i/>
          <w:sz w:val="24"/>
          <w:szCs w:val="24"/>
        </w:rPr>
        <w:t xml:space="preserve"> </w:t>
      </w:r>
      <w:r>
        <w:rPr>
          <w:rFonts w:ascii="Aptos" w:eastAsia="Aptos" w:hAnsi="Aptos" w:cs="Aptos"/>
          <w:i/>
          <w:sz w:val="24"/>
          <w:szCs w:val="24"/>
        </w:rPr>
        <w:t>(</w:t>
      </w:r>
      <w:r w:rsidR="00E72075">
        <w:rPr>
          <w:rFonts w:ascii="Aptos" w:eastAsia="Aptos" w:hAnsi="Aptos" w:cs="Aptos"/>
          <w:i/>
          <w:color w:val="0000FF"/>
          <w:sz w:val="24"/>
          <w:szCs w:val="24"/>
          <w:u w:val="single"/>
        </w:rPr>
        <w:t>andini@unida.gontor.ac.id</w:t>
      </w:r>
      <w:r>
        <w:rPr>
          <w:rFonts w:ascii="Aptos" w:eastAsia="Aptos" w:hAnsi="Aptos" w:cs="Aptos"/>
          <w:i/>
          <w:sz w:val="24"/>
          <w:szCs w:val="24"/>
        </w:rPr>
        <w:t xml:space="preserve">) </w:t>
      </w:r>
    </w:p>
    <w:p w14:paraId="5D8440F4" w14:textId="77777777" w:rsidR="00AD43E2" w:rsidRDefault="00AD43E2">
      <w:pPr>
        <w:shd w:val="clear" w:color="auto" w:fill="FFFFFF"/>
        <w:spacing w:line="360" w:lineRule="auto"/>
        <w:jc w:val="center"/>
        <w:rPr>
          <w:rFonts w:ascii="Libre Baskerville" w:eastAsia="Libre Baskerville" w:hAnsi="Libre Baskerville" w:cs="Libre Baskerville"/>
          <w:sz w:val="24"/>
          <w:szCs w:val="24"/>
        </w:rPr>
      </w:pPr>
    </w:p>
    <w:p w14:paraId="35BCB499" w14:textId="77777777" w:rsidR="00AD43E2" w:rsidRDefault="006A2BFF">
      <w:pPr>
        <w:spacing w:line="360" w:lineRule="auto"/>
        <w:jc w:val="center"/>
        <w:rPr>
          <w:rFonts w:ascii="Libre Baskerville" w:eastAsia="Libre Baskerville" w:hAnsi="Libre Baskerville" w:cs="Libre Baskerville"/>
          <w:b/>
          <w:i/>
          <w:sz w:val="24"/>
          <w:szCs w:val="24"/>
        </w:rPr>
      </w:pPr>
      <w:r>
        <w:rPr>
          <w:rFonts w:ascii="Libre Baskerville" w:eastAsia="Libre Baskerville" w:hAnsi="Libre Baskerville" w:cs="Libre Baskerville"/>
          <w:b/>
          <w:i/>
          <w:sz w:val="24"/>
          <w:szCs w:val="24"/>
        </w:rPr>
        <w:t>ABSTRACT</w:t>
      </w:r>
    </w:p>
    <w:p w14:paraId="236910E6" w14:textId="334B8068" w:rsidR="00AD43E2" w:rsidRDefault="002B0A7E">
      <w:pPr>
        <w:jc w:val="both"/>
        <w:rPr>
          <w:rFonts w:ascii="Libre Baskerville" w:eastAsia="Libre Baskerville" w:hAnsi="Libre Baskerville" w:cs="Libre Baskerville"/>
          <w:i/>
          <w:sz w:val="24"/>
          <w:szCs w:val="24"/>
        </w:rPr>
      </w:pPr>
      <w:r w:rsidRPr="002B0A7E">
        <w:rPr>
          <w:rFonts w:ascii="Libre Baskerville" w:eastAsia="Libre Baskerville" w:hAnsi="Libre Baskerville" w:cs="Libre Baskerville"/>
          <w:i/>
          <w:sz w:val="24"/>
          <w:szCs w:val="24"/>
        </w:rPr>
        <w:t>One of the notable developments in the modern era is the increasing popularity of Platelet-Rich Plasma (PRP) treatment as a cosmetic procedure. Widely offered in beauty clinics, this treatment is sought after by both men and women for its perceived ability to reduce wrinkles, improve facial scars, and enhance skin radiance. The procedure involves extracting the patient’s blood, processing it into plasma, and injecting it into the facial area. This study aims to investigate the practice of PRP treatment in beauty clinics and to explore its legal standing from the perspective of contemporary Islamic jurisprudence (fiqh). This research adopts a qualitative descriptive method using a library research approach. Primary data sources include the Qur’an, Hadith, and classical Islamic texts, while secondary sources comprise relevant contemporary literature. The study concludes that, based on contemporary fiqh, which draws upon the Qur’an, Hadith, scholarly ijtihad, fatwas from the Indonesian Council of Ulama (MUI), and the principles of Maqasid al-Shariah PRP treatment for non-essential (</w:t>
      </w:r>
      <w:proofErr w:type="spellStart"/>
      <w:r w:rsidRPr="002B0A7E">
        <w:rPr>
          <w:rFonts w:ascii="Libre Baskerville" w:eastAsia="Libre Baskerville" w:hAnsi="Libre Baskerville" w:cs="Libre Baskerville"/>
          <w:i/>
          <w:sz w:val="24"/>
          <w:szCs w:val="24"/>
        </w:rPr>
        <w:t>tahsiniy</w:t>
      </w:r>
      <w:proofErr w:type="spellEnd"/>
      <w:r w:rsidRPr="002B0A7E">
        <w:rPr>
          <w:rFonts w:ascii="Libre Baskerville" w:eastAsia="Libre Baskerville" w:hAnsi="Libre Baskerville" w:cs="Libre Baskerville"/>
          <w:i/>
          <w:sz w:val="24"/>
          <w:szCs w:val="24"/>
        </w:rPr>
        <w:t>) cosmetic purposes is considered impermissible (haram). However, it may be deemed permissible when the treatment is used for medical or necessary (</w:t>
      </w:r>
      <w:proofErr w:type="spellStart"/>
      <w:r w:rsidRPr="002B0A7E">
        <w:rPr>
          <w:rFonts w:ascii="Libre Baskerville" w:eastAsia="Libre Baskerville" w:hAnsi="Libre Baskerville" w:cs="Libre Baskerville"/>
          <w:i/>
          <w:sz w:val="24"/>
          <w:szCs w:val="24"/>
        </w:rPr>
        <w:t>dharuriy</w:t>
      </w:r>
      <w:proofErr w:type="spellEnd"/>
      <w:r w:rsidRPr="002B0A7E">
        <w:rPr>
          <w:rFonts w:ascii="Libre Baskerville" w:eastAsia="Libre Baskerville" w:hAnsi="Libre Baskerville" w:cs="Libre Baskerville"/>
          <w:i/>
          <w:sz w:val="24"/>
          <w:szCs w:val="24"/>
        </w:rPr>
        <w:t>) purposes. The study recommends that further scholarly discussions be held to establish clear legal guidelines on this emerging issue</w:t>
      </w:r>
      <w:r w:rsidR="006A2BFF">
        <w:rPr>
          <w:rFonts w:ascii="Libre Baskerville" w:eastAsia="Libre Baskerville" w:hAnsi="Libre Baskerville" w:cs="Libre Baskerville"/>
          <w:i/>
          <w:sz w:val="24"/>
          <w:szCs w:val="24"/>
        </w:rPr>
        <w:t>.</w:t>
      </w:r>
    </w:p>
    <w:p w14:paraId="10BA0DB1" w14:textId="77777777" w:rsidR="00AD43E2" w:rsidRDefault="00AD43E2">
      <w:pPr>
        <w:ind w:firstLine="720"/>
        <w:jc w:val="both"/>
        <w:rPr>
          <w:rFonts w:ascii="Libre Baskerville" w:eastAsia="Libre Baskerville" w:hAnsi="Libre Baskerville" w:cs="Libre Baskerville"/>
          <w:i/>
          <w:sz w:val="24"/>
          <w:szCs w:val="24"/>
        </w:rPr>
      </w:pPr>
    </w:p>
    <w:p w14:paraId="4CABF360" w14:textId="52F973D4" w:rsidR="00AD43E2" w:rsidRDefault="006A2BFF">
      <w:pPr>
        <w:jc w:val="both"/>
        <w:rPr>
          <w:rFonts w:ascii="Libre Baskerville" w:eastAsia="Libre Baskerville" w:hAnsi="Libre Baskerville" w:cs="Libre Baskerville"/>
          <w:b/>
          <w:i/>
          <w:sz w:val="24"/>
          <w:szCs w:val="24"/>
        </w:rPr>
      </w:pPr>
      <w:r>
        <w:rPr>
          <w:rFonts w:ascii="Libre Baskerville" w:eastAsia="Libre Baskerville" w:hAnsi="Libre Baskerville" w:cs="Libre Baskerville"/>
          <w:b/>
          <w:i/>
          <w:sz w:val="24"/>
          <w:szCs w:val="24"/>
        </w:rPr>
        <w:t xml:space="preserve">Keywords: </w:t>
      </w:r>
      <w:r w:rsidR="002B0A7E" w:rsidRPr="002B0A7E">
        <w:rPr>
          <w:rFonts w:ascii="Libre Baskerville" w:eastAsia="Libre Baskerville" w:hAnsi="Libre Baskerville" w:cs="Libre Baskerville"/>
          <w:b/>
          <w:i/>
          <w:sz w:val="24"/>
          <w:szCs w:val="24"/>
        </w:rPr>
        <w:t xml:space="preserve">Platelet-Rich Plasma (PRP), </w:t>
      </w:r>
      <w:r w:rsidR="002B0A7E">
        <w:rPr>
          <w:rFonts w:ascii="Libre Baskerville" w:eastAsia="Libre Baskerville" w:hAnsi="Libre Baskerville" w:cs="Libre Baskerville"/>
          <w:b/>
          <w:i/>
          <w:sz w:val="24"/>
          <w:szCs w:val="24"/>
        </w:rPr>
        <w:t>Beauty</w:t>
      </w:r>
      <w:r w:rsidR="002B0A7E" w:rsidRPr="002B0A7E">
        <w:rPr>
          <w:rFonts w:ascii="Libre Baskerville" w:eastAsia="Libre Baskerville" w:hAnsi="Libre Baskerville" w:cs="Libre Baskerville"/>
          <w:b/>
          <w:i/>
          <w:sz w:val="24"/>
          <w:szCs w:val="24"/>
        </w:rPr>
        <w:t xml:space="preserve"> Treatment, Contemporary Fiqh</w:t>
      </w:r>
      <w:r>
        <w:rPr>
          <w:rFonts w:ascii="Libre Baskerville" w:eastAsia="Libre Baskerville" w:hAnsi="Libre Baskerville" w:cs="Libre Baskerville"/>
          <w:b/>
          <w:i/>
          <w:sz w:val="24"/>
          <w:szCs w:val="24"/>
        </w:rPr>
        <w:t>.</w:t>
      </w:r>
    </w:p>
    <w:p w14:paraId="7BA48CED" w14:textId="77777777" w:rsidR="00AD43E2" w:rsidRDefault="00AD43E2">
      <w:pPr>
        <w:jc w:val="both"/>
        <w:rPr>
          <w:rFonts w:ascii="Libre Baskerville" w:eastAsia="Libre Baskerville" w:hAnsi="Libre Baskerville" w:cs="Libre Baskerville"/>
          <w:b/>
          <w:i/>
          <w:sz w:val="24"/>
          <w:szCs w:val="24"/>
        </w:rPr>
      </w:pPr>
    </w:p>
    <w:p w14:paraId="72BF653E" w14:textId="77777777" w:rsidR="00AD43E2" w:rsidRDefault="006A2BFF">
      <w:pPr>
        <w:spacing w:line="360" w:lineRule="auto"/>
        <w:ind w:right="57"/>
        <w:rPr>
          <w:rFonts w:ascii="Libre Baskerville" w:eastAsia="Libre Baskerville" w:hAnsi="Libre Baskerville" w:cs="Libre Baskerville"/>
          <w:sz w:val="24"/>
          <w:szCs w:val="24"/>
        </w:rPr>
      </w:pPr>
      <w:r>
        <w:rPr>
          <w:rFonts w:ascii="Libre Baskerville" w:eastAsia="Libre Baskerville" w:hAnsi="Libre Baskerville" w:cs="Libre Baskerville"/>
          <w:b/>
          <w:sz w:val="24"/>
          <w:szCs w:val="24"/>
        </w:rPr>
        <w:t>INTRODUCTION</w:t>
      </w:r>
    </w:p>
    <w:p w14:paraId="339BF32F" w14:textId="5F64A492" w:rsidR="00AD43E2" w:rsidRDefault="00E8248A">
      <w:pPr>
        <w:widowControl w:val="0"/>
        <w:pBdr>
          <w:top w:val="nil"/>
          <w:left w:val="nil"/>
          <w:bottom w:val="nil"/>
          <w:right w:val="nil"/>
          <w:between w:val="nil"/>
        </w:pBdr>
        <w:tabs>
          <w:tab w:val="left" w:pos="1134"/>
        </w:tabs>
        <w:spacing w:before="46" w:line="360" w:lineRule="auto"/>
        <w:ind w:right="130" w:firstLine="720"/>
        <w:jc w:val="both"/>
        <w:rPr>
          <w:rFonts w:ascii="Libre Baskerville" w:eastAsia="Libre Baskerville" w:hAnsi="Libre Baskerville" w:cs="Libre Baskerville"/>
          <w:color w:val="000000"/>
          <w:sz w:val="24"/>
          <w:szCs w:val="24"/>
        </w:rPr>
      </w:pPr>
      <w:r w:rsidRPr="00E8248A">
        <w:rPr>
          <w:rFonts w:ascii="Libre Baskerville" w:eastAsia="Libre Baskerville" w:hAnsi="Libre Baskerville" w:cs="Libre Baskerville"/>
          <w:color w:val="000000"/>
          <w:sz w:val="24"/>
          <w:szCs w:val="24"/>
        </w:rPr>
        <w:t xml:space="preserve">One of the contemporary issues today is the use of Platelet-Rich Plasma (PRP), a technology involving blood plasma enriched with platelets. This treatment has gained popularity in medical and beauty clinics due to its numerous benefits, particularly enhancing beauty and body care. PRP addresses various skin issues and appearance-related concerns, encouraging individuals to seek ways </w:t>
      </w:r>
      <w:r w:rsidRPr="00E8248A">
        <w:rPr>
          <w:rFonts w:ascii="Libre Baskerville" w:eastAsia="Libre Baskerville" w:hAnsi="Libre Baskerville" w:cs="Libre Baskerville"/>
          <w:color w:val="000000"/>
          <w:sz w:val="24"/>
          <w:szCs w:val="24"/>
        </w:rPr>
        <w:lastRenderedPageBreak/>
        <w:t>to restore their appearance and achieve a youthful, glowing complexion, especially among women</w:t>
      </w:r>
      <w:r w:rsidR="006A2BFF">
        <w:rPr>
          <w:rFonts w:ascii="Libre Baskerville" w:eastAsia="Libre Baskerville" w:hAnsi="Libre Baskerville" w:cs="Libre Baskerville"/>
          <w:color w:val="000000"/>
          <w:sz w:val="24"/>
          <w:szCs w:val="24"/>
        </w:rPr>
        <w:t>.</w:t>
      </w:r>
      <w:r>
        <w:rPr>
          <w:rStyle w:val="FootnoteReference"/>
          <w:rFonts w:ascii="Libre Baskerville" w:eastAsia="Libre Baskerville" w:hAnsi="Libre Baskerville" w:cs="Libre Baskerville"/>
          <w:color w:val="000000"/>
          <w:sz w:val="24"/>
          <w:szCs w:val="24"/>
        </w:rPr>
        <w:footnoteReference w:id="1"/>
      </w:r>
      <w:r w:rsidR="006A2BFF">
        <w:rPr>
          <w:rFonts w:ascii="Libre Baskerville" w:eastAsia="Libre Baskerville" w:hAnsi="Libre Baskerville" w:cs="Libre Baskerville"/>
          <w:color w:val="000000"/>
          <w:sz w:val="24"/>
          <w:szCs w:val="24"/>
        </w:rPr>
        <w:t xml:space="preserve"> </w:t>
      </w:r>
    </w:p>
    <w:p w14:paraId="330A69C7" w14:textId="70FC9238" w:rsidR="00650F92" w:rsidRDefault="00D51D70">
      <w:pPr>
        <w:widowControl w:val="0"/>
        <w:pBdr>
          <w:top w:val="nil"/>
          <w:left w:val="nil"/>
          <w:bottom w:val="nil"/>
          <w:right w:val="nil"/>
          <w:between w:val="nil"/>
        </w:pBdr>
        <w:tabs>
          <w:tab w:val="left" w:pos="1134"/>
        </w:tabs>
        <w:spacing w:before="46" w:line="360" w:lineRule="auto"/>
        <w:ind w:right="130" w:firstLine="720"/>
        <w:jc w:val="both"/>
        <w:rPr>
          <w:rFonts w:ascii="Libre Baskerville" w:eastAsia="Libre Baskerville" w:hAnsi="Libre Baskerville" w:cs="Libre Baskerville"/>
          <w:color w:val="000000"/>
          <w:sz w:val="24"/>
          <w:szCs w:val="24"/>
        </w:rPr>
      </w:pPr>
      <w:r w:rsidRPr="00E8248A">
        <w:rPr>
          <w:rFonts w:ascii="Libre Baskerville" w:eastAsia="Libre Baskerville" w:hAnsi="Libre Baskerville" w:cs="Libre Baskerville"/>
          <w:color w:val="000000"/>
          <w:sz w:val="24"/>
          <w:szCs w:val="24"/>
        </w:rPr>
        <w:t>Platelet-Rich Plasma</w:t>
      </w:r>
      <w:r w:rsidRPr="00650F92">
        <w:rPr>
          <w:rFonts w:ascii="Libre Baskerville" w:eastAsia="Libre Baskerville" w:hAnsi="Libre Baskerville" w:cs="Libre Baskerville"/>
          <w:color w:val="000000"/>
          <w:sz w:val="24"/>
          <w:szCs w:val="24"/>
        </w:rPr>
        <w:t xml:space="preserve"> </w:t>
      </w:r>
      <w:r>
        <w:rPr>
          <w:rFonts w:ascii="Libre Baskerville" w:eastAsia="Libre Baskerville" w:hAnsi="Libre Baskerville" w:cs="Libre Baskerville"/>
          <w:color w:val="000000"/>
          <w:sz w:val="24"/>
          <w:szCs w:val="24"/>
        </w:rPr>
        <w:t>(</w:t>
      </w:r>
      <w:r w:rsidR="00650F92" w:rsidRPr="00650F92">
        <w:rPr>
          <w:rFonts w:ascii="Libre Baskerville" w:eastAsia="Libre Baskerville" w:hAnsi="Libre Baskerville" w:cs="Libre Baskerville"/>
          <w:color w:val="000000"/>
          <w:sz w:val="24"/>
          <w:szCs w:val="24"/>
        </w:rPr>
        <w:t>PRP</w:t>
      </w:r>
      <w:r>
        <w:rPr>
          <w:rFonts w:ascii="Libre Baskerville" w:eastAsia="Libre Baskerville" w:hAnsi="Libre Baskerville" w:cs="Libre Baskerville"/>
          <w:color w:val="000000"/>
          <w:sz w:val="24"/>
          <w:szCs w:val="24"/>
        </w:rPr>
        <w:t>)</w:t>
      </w:r>
      <w:r w:rsidR="00650F92" w:rsidRPr="00650F92">
        <w:rPr>
          <w:rFonts w:ascii="Libre Baskerville" w:eastAsia="Libre Baskerville" w:hAnsi="Libre Baskerville" w:cs="Libre Baskerville"/>
          <w:color w:val="000000"/>
          <w:sz w:val="24"/>
          <w:szCs w:val="24"/>
        </w:rPr>
        <w:t>, a medical technology that utilizes platelet-rich plasma with various benefits, has also become popular among practitioners in beauty clinics. Nearly all beauty clinics in Indonesia have adopted PRP treatments to attract patients seeking cosmetic enhancement. The benefits of PRP offer answers to common concerns about skincare and serve as a natural solution for women seeking effective beauty treatments.</w:t>
      </w:r>
      <w:r>
        <w:rPr>
          <w:rStyle w:val="FootnoteReference"/>
          <w:rFonts w:ascii="Libre Baskerville" w:eastAsia="Libre Baskerville" w:hAnsi="Libre Baskerville" w:cs="Libre Baskerville"/>
          <w:color w:val="000000"/>
          <w:sz w:val="24"/>
          <w:szCs w:val="24"/>
        </w:rPr>
        <w:footnoteReference w:id="2"/>
      </w:r>
    </w:p>
    <w:p w14:paraId="27EB8655" w14:textId="6FC99900" w:rsidR="00223CB9" w:rsidRDefault="00223CB9">
      <w:pPr>
        <w:widowControl w:val="0"/>
        <w:pBdr>
          <w:top w:val="nil"/>
          <w:left w:val="nil"/>
          <w:bottom w:val="nil"/>
          <w:right w:val="nil"/>
          <w:between w:val="nil"/>
        </w:pBdr>
        <w:tabs>
          <w:tab w:val="left" w:pos="1134"/>
        </w:tabs>
        <w:spacing w:before="46" w:line="360" w:lineRule="auto"/>
        <w:ind w:right="130" w:firstLine="720"/>
        <w:jc w:val="both"/>
        <w:rPr>
          <w:rFonts w:ascii="Libre Baskerville" w:eastAsia="Libre Baskerville" w:hAnsi="Libre Baskerville" w:cs="Libre Baskerville"/>
          <w:color w:val="000000"/>
          <w:sz w:val="24"/>
          <w:szCs w:val="24"/>
        </w:rPr>
      </w:pPr>
      <w:r w:rsidRPr="00223CB9">
        <w:rPr>
          <w:rFonts w:ascii="Libre Baskerville" w:eastAsia="Libre Baskerville" w:hAnsi="Libre Baskerville" w:cs="Libre Baskerville"/>
          <w:color w:val="000000"/>
          <w:sz w:val="24"/>
          <w:szCs w:val="24"/>
        </w:rPr>
        <w:t>Many Muslim scholars link societal issues to Contemporary Fiqh, as this branch of Islamic jurisprudence is crucial in addressing modern challenges in economics, education, and social matters. Contemporary Fiqh is rooted in the objectives outlined by Islamic law, ensuring that solutions align with the principles of Islam without deviating from its prescribed guidelines. Therefore, Contemporary Fiqh plays a significant role in guiding issues emerging in society.</w:t>
      </w:r>
    </w:p>
    <w:p w14:paraId="460FF06C" w14:textId="0B93351E" w:rsidR="00223CB9" w:rsidRDefault="00223CB9">
      <w:pPr>
        <w:widowControl w:val="0"/>
        <w:pBdr>
          <w:top w:val="nil"/>
          <w:left w:val="nil"/>
          <w:bottom w:val="nil"/>
          <w:right w:val="nil"/>
          <w:between w:val="nil"/>
        </w:pBdr>
        <w:tabs>
          <w:tab w:val="left" w:pos="1134"/>
        </w:tabs>
        <w:spacing w:before="46" w:line="360" w:lineRule="auto"/>
        <w:ind w:right="130" w:firstLine="720"/>
        <w:jc w:val="both"/>
        <w:rPr>
          <w:rFonts w:ascii="Libre Baskerville" w:eastAsia="Libre Baskerville" w:hAnsi="Libre Baskerville" w:cs="Libre Baskerville"/>
          <w:color w:val="000000"/>
          <w:sz w:val="24"/>
          <w:szCs w:val="24"/>
        </w:rPr>
      </w:pPr>
      <w:r w:rsidRPr="00223CB9">
        <w:rPr>
          <w:rFonts w:ascii="Libre Baskerville" w:eastAsia="Libre Baskerville" w:hAnsi="Libre Baskerville" w:cs="Libre Baskerville"/>
          <w:color w:val="000000"/>
          <w:sz w:val="24"/>
          <w:szCs w:val="24"/>
        </w:rPr>
        <w:t xml:space="preserve">Previous studies, such as the one by </w:t>
      </w:r>
      <w:r w:rsidR="004D044E" w:rsidRPr="004D044E">
        <w:rPr>
          <w:rFonts w:ascii="Libre Baskerville" w:eastAsia="Libre Baskerville" w:hAnsi="Libre Baskerville" w:cs="Libre Baskerville"/>
          <w:color w:val="000000"/>
          <w:sz w:val="24"/>
          <w:szCs w:val="24"/>
        </w:rPr>
        <w:t>The Law of Using Platelet Rich Plasma (PRP) for Beauty Treatments</w:t>
      </w:r>
      <w:r w:rsidRPr="00223CB9">
        <w:rPr>
          <w:rFonts w:ascii="Libre Baskerville" w:eastAsia="Libre Baskerville" w:hAnsi="Libre Baskerville" w:cs="Libre Baskerville"/>
          <w:color w:val="000000"/>
          <w:sz w:val="24"/>
          <w:szCs w:val="24"/>
        </w:rPr>
        <w:t>, assert that PRP is not considered impure.</w:t>
      </w:r>
      <w:r w:rsidR="00506C79">
        <w:rPr>
          <w:rStyle w:val="FootnoteReference"/>
          <w:rFonts w:ascii="Libre Baskerville" w:eastAsia="Libre Baskerville" w:hAnsi="Libre Baskerville" w:cs="Libre Baskerville"/>
          <w:color w:val="000000"/>
          <w:sz w:val="24"/>
          <w:szCs w:val="24"/>
        </w:rPr>
        <w:footnoteReference w:id="3"/>
      </w:r>
      <w:r w:rsidRPr="00223CB9">
        <w:rPr>
          <w:rFonts w:ascii="Libre Baskerville" w:eastAsia="Libre Baskerville" w:hAnsi="Libre Baskerville" w:cs="Libre Baskerville"/>
          <w:color w:val="000000"/>
          <w:sz w:val="24"/>
          <w:szCs w:val="24"/>
        </w:rPr>
        <w:t xml:space="preserve"> This is because, as explained earlier, the plasma used in PRP treatment is not classified as blood, as it undergoes </w:t>
      </w:r>
      <w:proofErr w:type="spellStart"/>
      <w:r w:rsidRPr="004D044E">
        <w:rPr>
          <w:rFonts w:ascii="Libre Baskerville" w:eastAsia="Libre Baskerville" w:hAnsi="Libre Baskerville" w:cs="Libre Baskerville"/>
          <w:i/>
          <w:iCs/>
          <w:color w:val="000000"/>
          <w:sz w:val="24"/>
          <w:szCs w:val="24"/>
        </w:rPr>
        <w:t>istihalah</w:t>
      </w:r>
      <w:proofErr w:type="spellEnd"/>
      <w:r w:rsidR="004D044E">
        <w:rPr>
          <w:rFonts w:ascii="Libre Baskerville" w:eastAsia="Libre Baskerville" w:hAnsi="Libre Baskerville" w:cs="Libre Baskerville"/>
          <w:color w:val="000000"/>
          <w:sz w:val="24"/>
          <w:szCs w:val="24"/>
        </w:rPr>
        <w:t xml:space="preserve"> </w:t>
      </w:r>
      <w:r w:rsidRPr="00223CB9">
        <w:rPr>
          <w:rFonts w:ascii="Libre Baskerville" w:eastAsia="Libre Baskerville" w:hAnsi="Libre Baskerville" w:cs="Libre Baskerville"/>
          <w:color w:val="000000"/>
          <w:sz w:val="24"/>
          <w:szCs w:val="24"/>
        </w:rPr>
        <w:t xml:space="preserve">a transformation in its shape, </w:t>
      </w:r>
      <w:r w:rsidR="004D044E" w:rsidRPr="00223CB9">
        <w:rPr>
          <w:rFonts w:ascii="Libre Baskerville" w:eastAsia="Libre Baskerville" w:hAnsi="Libre Baskerville" w:cs="Libre Baskerville"/>
          <w:color w:val="000000"/>
          <w:sz w:val="24"/>
          <w:szCs w:val="24"/>
        </w:rPr>
        <w:t>color</w:t>
      </w:r>
      <w:r w:rsidRPr="00223CB9">
        <w:rPr>
          <w:rFonts w:ascii="Libre Baskerville" w:eastAsia="Libre Baskerville" w:hAnsi="Libre Baskerville" w:cs="Libre Baskerville"/>
          <w:color w:val="000000"/>
          <w:sz w:val="24"/>
          <w:szCs w:val="24"/>
        </w:rPr>
        <w:t xml:space="preserve">, and taste. Consequently, PRP is not deemed impure. However, this research lacks examples </w:t>
      </w:r>
      <w:r w:rsidRPr="00223CB9">
        <w:rPr>
          <w:rFonts w:ascii="Libre Baskerville" w:eastAsia="Libre Baskerville" w:hAnsi="Libre Baskerville" w:cs="Libre Baskerville"/>
          <w:color w:val="000000"/>
          <w:sz w:val="24"/>
          <w:szCs w:val="24"/>
        </w:rPr>
        <w:lastRenderedPageBreak/>
        <w:t>from various clinics regarding applying the legal rulings on PRP, its intended purpose, and usage. In contrast, this study aims to explore in greater detail and specificity the implementation of Platelet-Rich Plasma in beauty treatments from the perspective of Contemporary Fiqh</w:t>
      </w:r>
      <w:r w:rsidR="00506C79">
        <w:rPr>
          <w:rFonts w:ascii="Libre Baskerville" w:eastAsia="Libre Baskerville" w:hAnsi="Libre Baskerville" w:cs="Libre Baskerville"/>
          <w:color w:val="000000"/>
          <w:sz w:val="24"/>
          <w:szCs w:val="24"/>
        </w:rPr>
        <w:t>.</w:t>
      </w:r>
    </w:p>
    <w:p w14:paraId="29697DDE" w14:textId="6F14031E" w:rsidR="00506C79" w:rsidRDefault="00506C79">
      <w:pPr>
        <w:widowControl w:val="0"/>
        <w:pBdr>
          <w:top w:val="nil"/>
          <w:left w:val="nil"/>
          <w:bottom w:val="nil"/>
          <w:right w:val="nil"/>
          <w:between w:val="nil"/>
        </w:pBdr>
        <w:tabs>
          <w:tab w:val="left" w:pos="1134"/>
        </w:tabs>
        <w:spacing w:before="46" w:line="360" w:lineRule="auto"/>
        <w:ind w:right="130" w:firstLine="720"/>
        <w:jc w:val="both"/>
        <w:rPr>
          <w:rFonts w:ascii="Libre Baskerville" w:eastAsia="Libre Baskerville" w:hAnsi="Libre Baskerville" w:cs="Libre Baskerville"/>
          <w:color w:val="000000"/>
          <w:sz w:val="24"/>
          <w:szCs w:val="24"/>
        </w:rPr>
      </w:pPr>
      <w:r w:rsidRPr="00506C79">
        <w:rPr>
          <w:rFonts w:ascii="Libre Baskerville" w:eastAsia="Libre Baskerville" w:hAnsi="Libre Baskerville" w:cs="Libre Baskerville"/>
          <w:color w:val="000000"/>
          <w:sz w:val="24"/>
          <w:szCs w:val="24"/>
        </w:rPr>
        <w:t>As a contemporary issue, Platelet-Rich Plasma (PRP) treatment represents a modern development that is not explicitly addressed in the Qur’an or Hadith. This gap in traditional sources has prompted the author to examine the practice of PRP treatments in Indonesian beauty clinics and to explore their implications for cosmetic procedures from the perspective of Contemporary Fiqh. Therefore, the author encourages future researchers, contemporary scholars, and relevant fatwa institutions, such as the Indonesian Ulema Council (MUI), to issue a clear and explicit legal ruling on this modern issue.</w:t>
      </w:r>
    </w:p>
    <w:p w14:paraId="00CD2F10" w14:textId="77777777" w:rsidR="00AD43E2" w:rsidRDefault="006A2BFF">
      <w:pPr>
        <w:spacing w:before="240" w:line="360" w:lineRule="auto"/>
        <w:ind w:right="-40"/>
        <w:rPr>
          <w:rFonts w:ascii="Libre Baskerville" w:eastAsia="Libre Baskerville" w:hAnsi="Libre Baskerville" w:cs="Libre Baskerville"/>
          <w:sz w:val="24"/>
          <w:szCs w:val="24"/>
        </w:rPr>
      </w:pPr>
      <w:r>
        <w:rPr>
          <w:rFonts w:ascii="Libre Baskerville" w:eastAsia="Libre Baskerville" w:hAnsi="Libre Baskerville" w:cs="Libre Baskerville"/>
          <w:b/>
          <w:sz w:val="24"/>
          <w:szCs w:val="24"/>
        </w:rPr>
        <w:t>METHODS</w:t>
      </w:r>
    </w:p>
    <w:p w14:paraId="58D13CA6" w14:textId="75CF3FC1" w:rsidR="00962DB1" w:rsidRPr="00962DB1" w:rsidRDefault="00962DB1" w:rsidP="00962D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Libre Baskerville" w:eastAsia="Libre Baskerville" w:hAnsi="Libre Baskerville" w:cs="Libre Baskerville"/>
          <w:color w:val="000000"/>
          <w:sz w:val="24"/>
          <w:szCs w:val="24"/>
        </w:rPr>
      </w:pPr>
      <w:r w:rsidRPr="00962DB1">
        <w:rPr>
          <w:rFonts w:ascii="Libre Baskerville" w:eastAsia="Libre Baskerville" w:hAnsi="Libre Baskerville" w:cs="Libre Baskerville"/>
          <w:color w:val="000000"/>
          <w:sz w:val="24"/>
          <w:szCs w:val="24"/>
        </w:rPr>
        <w:t xml:space="preserve">This research uses qualitative methods, which are research methods based on the philosophy of </w:t>
      </w:r>
      <w:r w:rsidRPr="00962DB1">
        <w:rPr>
          <w:rFonts w:ascii="Libre Baskerville" w:eastAsia="Libre Baskerville" w:hAnsi="Libre Baskerville" w:cs="Libre Baskerville"/>
          <w:color w:val="000000"/>
          <w:sz w:val="24"/>
          <w:szCs w:val="24"/>
        </w:rPr>
        <w:t>post positivism</w:t>
      </w:r>
      <w:r w:rsidRPr="00962DB1">
        <w:rPr>
          <w:rFonts w:ascii="Libre Baskerville" w:eastAsia="Libre Baskerville" w:hAnsi="Libre Baskerville" w:cs="Libre Baskerville"/>
          <w:color w:val="000000"/>
          <w:sz w:val="24"/>
          <w:szCs w:val="24"/>
        </w:rPr>
        <w:t>, used to research natural object conditions where the researcher is the key instrument.</w:t>
      </w:r>
      <w:r>
        <w:rPr>
          <w:rStyle w:val="FootnoteReference"/>
          <w:rFonts w:ascii="Libre Baskerville" w:eastAsia="Libre Baskerville" w:hAnsi="Libre Baskerville" w:cs="Libre Baskerville"/>
          <w:color w:val="000000"/>
          <w:sz w:val="24"/>
          <w:szCs w:val="24"/>
        </w:rPr>
        <w:footnoteReference w:id="4"/>
      </w:r>
      <w:r w:rsidRPr="00962DB1">
        <w:rPr>
          <w:rFonts w:ascii="Libre Baskerville" w:eastAsia="Libre Baskerville" w:hAnsi="Libre Baskerville" w:cs="Libre Baskerville"/>
          <w:color w:val="000000"/>
          <w:sz w:val="24"/>
          <w:szCs w:val="24"/>
        </w:rPr>
        <w:t xml:space="preserve"> In addition, this is library research that involves identifying and searching for sources that provide factual information or personal/expert opinions on a research question, a necessary component in every other research method at some point.</w:t>
      </w:r>
      <w:r>
        <w:rPr>
          <w:rStyle w:val="FootnoteReference"/>
          <w:rFonts w:ascii="Libre Baskerville" w:eastAsia="Libre Baskerville" w:hAnsi="Libre Baskerville" w:cs="Libre Baskerville"/>
          <w:color w:val="000000"/>
          <w:sz w:val="24"/>
          <w:szCs w:val="24"/>
        </w:rPr>
        <w:footnoteReference w:id="5"/>
      </w:r>
      <w:r w:rsidRPr="00962DB1">
        <w:rPr>
          <w:rFonts w:ascii="Libre Baskerville" w:eastAsia="Libre Baskerville" w:hAnsi="Libre Baskerville" w:cs="Libre Baskerville"/>
          <w:color w:val="000000"/>
          <w:sz w:val="24"/>
          <w:szCs w:val="24"/>
        </w:rPr>
        <w:t xml:space="preserve"> </w:t>
      </w:r>
      <w:r>
        <w:rPr>
          <w:rFonts w:ascii="Libre Baskerville" w:eastAsia="Libre Baskerville" w:hAnsi="Libre Baskerville" w:cs="Libre Baskerville"/>
          <w:color w:val="000000"/>
          <w:sz w:val="24"/>
          <w:szCs w:val="24"/>
        </w:rPr>
        <w:t xml:space="preserve">And, library research also a series of activities relating to collecting library </w:t>
      </w:r>
      <w:r>
        <w:rPr>
          <w:rFonts w:ascii="Libre Baskerville" w:eastAsia="Libre Baskerville" w:hAnsi="Libre Baskerville" w:cs="Libre Baskerville"/>
          <w:color w:val="000000"/>
          <w:sz w:val="24"/>
          <w:szCs w:val="24"/>
        </w:rPr>
        <w:lastRenderedPageBreak/>
        <w:t>data, reading, recording, and summarizing the research material</w:t>
      </w:r>
      <w:r w:rsidR="007240BE">
        <w:rPr>
          <w:rFonts w:ascii="Libre Baskerville" w:eastAsia="Libre Baskerville" w:hAnsi="Libre Baskerville" w:cs="Libre Baskerville"/>
          <w:color w:val="000000"/>
          <w:sz w:val="24"/>
          <w:szCs w:val="24"/>
        </w:rPr>
        <w:t>. Source of investigation are not limited to books but also documentation, the internet, magazines, journals, and newspaper.</w:t>
      </w:r>
      <w:r w:rsidR="007240BE">
        <w:rPr>
          <w:rStyle w:val="FootnoteReference"/>
          <w:rFonts w:ascii="Libre Baskerville" w:eastAsia="Libre Baskerville" w:hAnsi="Libre Baskerville" w:cs="Libre Baskerville"/>
          <w:color w:val="000000"/>
          <w:sz w:val="24"/>
          <w:szCs w:val="24"/>
        </w:rPr>
        <w:footnoteReference w:id="6"/>
      </w:r>
      <w:r>
        <w:rPr>
          <w:rFonts w:ascii="Libre Baskerville" w:eastAsia="Libre Baskerville" w:hAnsi="Libre Baskerville" w:cs="Libre Baskerville"/>
          <w:color w:val="000000"/>
          <w:sz w:val="24"/>
          <w:szCs w:val="24"/>
        </w:rPr>
        <w:t xml:space="preserve"> </w:t>
      </w:r>
      <w:r w:rsidRPr="00962DB1">
        <w:rPr>
          <w:rFonts w:ascii="Libre Baskerville" w:eastAsia="Libre Baskerville" w:hAnsi="Libre Baskerville" w:cs="Libre Baskerville"/>
          <w:color w:val="000000"/>
          <w:sz w:val="24"/>
          <w:szCs w:val="24"/>
        </w:rPr>
        <w:t>Researcher use</w:t>
      </w:r>
      <w:r>
        <w:rPr>
          <w:rFonts w:ascii="Libre Baskerville" w:eastAsia="Libre Baskerville" w:hAnsi="Libre Baskerville" w:cs="Libre Baskerville"/>
          <w:color w:val="000000"/>
          <w:sz w:val="24"/>
          <w:szCs w:val="24"/>
        </w:rPr>
        <w:t>d</w:t>
      </w:r>
      <w:r w:rsidRPr="00962DB1">
        <w:rPr>
          <w:rFonts w:ascii="Libre Baskerville" w:eastAsia="Libre Baskerville" w:hAnsi="Libre Baskerville" w:cs="Libre Baskerville"/>
          <w:color w:val="000000"/>
          <w:sz w:val="24"/>
          <w:szCs w:val="24"/>
        </w:rPr>
        <w:t xml:space="preserve"> events that occur and collect primary and secondary data relating to implementing Platelet Rich Plasma (PRP) for beauty.</w:t>
      </w:r>
    </w:p>
    <w:p w14:paraId="5D7B2902" w14:textId="497F6D59" w:rsidR="00AD43E2" w:rsidRDefault="00962DB1" w:rsidP="00962D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Libre Baskerville" w:eastAsia="Libre Baskerville" w:hAnsi="Libre Baskerville" w:cs="Libre Baskerville"/>
          <w:color w:val="000000"/>
          <w:sz w:val="24"/>
          <w:szCs w:val="24"/>
        </w:rPr>
      </w:pPr>
      <w:r w:rsidRPr="00962DB1">
        <w:rPr>
          <w:rFonts w:ascii="Libre Baskerville" w:eastAsia="Libre Baskerville" w:hAnsi="Libre Baskerville" w:cs="Libre Baskerville"/>
          <w:color w:val="000000"/>
          <w:sz w:val="24"/>
          <w:szCs w:val="24"/>
        </w:rPr>
        <w:t xml:space="preserve">The data analysis used is descriptive analysis, where researchers describe the form of implementation of platelet-rich plasma (PRP) for beauty, which is then </w:t>
      </w:r>
      <w:r w:rsidRPr="00962DB1">
        <w:rPr>
          <w:rFonts w:ascii="Libre Baskerville" w:eastAsia="Libre Baskerville" w:hAnsi="Libre Baskerville" w:cs="Libre Baskerville"/>
          <w:color w:val="000000"/>
          <w:sz w:val="24"/>
          <w:szCs w:val="24"/>
        </w:rPr>
        <w:t>analyzed</w:t>
      </w:r>
      <w:r w:rsidRPr="00962DB1">
        <w:rPr>
          <w:rFonts w:ascii="Libre Baskerville" w:eastAsia="Libre Baskerville" w:hAnsi="Libre Baskerville" w:cs="Libre Baskerville"/>
          <w:color w:val="000000"/>
          <w:sz w:val="24"/>
          <w:szCs w:val="24"/>
        </w:rPr>
        <w:t xml:space="preserve"> using the theory contained in contemporary fiqh</w:t>
      </w:r>
      <w:r w:rsidR="006A2BFF">
        <w:rPr>
          <w:rFonts w:ascii="Libre Baskerville" w:eastAsia="Libre Baskerville" w:hAnsi="Libre Baskerville" w:cs="Libre Baskerville"/>
          <w:color w:val="000000"/>
          <w:sz w:val="24"/>
          <w:szCs w:val="24"/>
        </w:rPr>
        <w:t>.</w:t>
      </w:r>
    </w:p>
    <w:p w14:paraId="58E11B26" w14:textId="77777777" w:rsidR="00AD43E2" w:rsidRDefault="00AD43E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re Baskerville" w:eastAsia="Libre Baskerville" w:hAnsi="Libre Baskerville" w:cs="Libre Baskerville"/>
          <w:color w:val="000000"/>
          <w:sz w:val="24"/>
          <w:szCs w:val="24"/>
        </w:rPr>
      </w:pPr>
    </w:p>
    <w:p w14:paraId="4EDB7072" w14:textId="77777777" w:rsidR="00AD43E2" w:rsidRDefault="006A2B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Libre Baskerville" w:eastAsia="Libre Baskerville" w:hAnsi="Libre Baskerville" w:cs="Libre Baskerville"/>
          <w:color w:val="000000"/>
          <w:sz w:val="24"/>
          <w:szCs w:val="24"/>
        </w:rPr>
      </w:pPr>
      <w:r>
        <w:rPr>
          <w:rFonts w:ascii="Libre Baskerville" w:eastAsia="Libre Baskerville" w:hAnsi="Libre Baskerville" w:cs="Libre Baskerville"/>
          <w:b/>
          <w:color w:val="000000"/>
          <w:sz w:val="24"/>
          <w:szCs w:val="24"/>
        </w:rPr>
        <w:t>RESULTS AND DISCUSSION</w:t>
      </w:r>
    </w:p>
    <w:p w14:paraId="42484A5E" w14:textId="75E77A89" w:rsidR="0003560A" w:rsidRPr="0003560A" w:rsidRDefault="0003560A" w:rsidP="0003560A">
      <w:pPr>
        <w:pStyle w:val="ListParagraph"/>
        <w:numPr>
          <w:ilvl w:val="0"/>
          <w:numId w:val="2"/>
        </w:numPr>
        <w:tabs>
          <w:tab w:val="left" w:pos="709"/>
        </w:tabs>
        <w:spacing w:line="360" w:lineRule="auto"/>
        <w:jc w:val="both"/>
        <w:rPr>
          <w:rFonts w:ascii="Libre Baskerville" w:eastAsia="Libre Baskerville" w:hAnsi="Libre Baskerville" w:cs="Libre Baskerville"/>
          <w:b/>
          <w:bCs/>
          <w:sz w:val="24"/>
          <w:szCs w:val="24"/>
        </w:rPr>
      </w:pPr>
      <w:r w:rsidRPr="0003560A">
        <w:rPr>
          <w:rFonts w:ascii="Libre Baskerville" w:eastAsia="Libre Baskerville" w:hAnsi="Libre Baskerville" w:cs="Libre Baskerville"/>
          <w:b/>
          <w:bCs/>
          <w:sz w:val="24"/>
          <w:szCs w:val="24"/>
        </w:rPr>
        <w:t>Definition of Platelet-Rich Plasma</w:t>
      </w:r>
      <w:r>
        <w:rPr>
          <w:rFonts w:ascii="Libre Baskerville" w:eastAsia="Libre Baskerville" w:hAnsi="Libre Baskerville" w:cs="Libre Baskerville"/>
          <w:b/>
          <w:bCs/>
          <w:sz w:val="24"/>
          <w:szCs w:val="24"/>
        </w:rPr>
        <w:t xml:space="preserve"> (PRP)</w:t>
      </w:r>
    </w:p>
    <w:p w14:paraId="29DD96EC" w14:textId="77777777" w:rsidR="00CC46BB" w:rsidRDefault="0003560A" w:rsidP="00CC46BB">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sidR="00CC46BB">
        <w:rPr>
          <w:rFonts w:ascii="Libre Baskerville" w:eastAsia="Libre Baskerville" w:hAnsi="Libre Baskerville" w:cs="Libre Baskerville"/>
          <w:sz w:val="24"/>
          <w:szCs w:val="24"/>
        </w:rPr>
        <w:tab/>
      </w:r>
      <w:r w:rsidR="00CC46BB">
        <w:rPr>
          <w:rFonts w:ascii="Libre Baskerville" w:eastAsia="Libre Baskerville" w:hAnsi="Libre Baskerville" w:cs="Libre Baskerville"/>
          <w:sz w:val="24"/>
          <w:szCs w:val="24"/>
        </w:rPr>
        <w:tab/>
      </w:r>
      <w:r w:rsidRPr="0003560A">
        <w:rPr>
          <w:rFonts w:ascii="Libre Baskerville" w:eastAsia="Libre Baskerville" w:hAnsi="Libre Baskerville" w:cs="Libre Baskerville"/>
          <w:sz w:val="24"/>
          <w:szCs w:val="24"/>
        </w:rPr>
        <w:t xml:space="preserve">Platelet-rich plasma (PRP) is a blood derivative </w:t>
      </w:r>
      <w:r w:rsidRPr="0003560A">
        <w:rPr>
          <w:rFonts w:ascii="Libre Baskerville" w:eastAsia="Libre Baskerville" w:hAnsi="Libre Baskerville" w:cs="Libre Baskerville"/>
          <w:sz w:val="24"/>
          <w:szCs w:val="24"/>
        </w:rPr>
        <w:t>characterized</w:t>
      </w:r>
      <w:r w:rsidRPr="0003560A">
        <w:rPr>
          <w:rFonts w:ascii="Libre Baskerville" w:eastAsia="Libre Baskerville" w:hAnsi="Libre Baskerville" w:cs="Libre Baskerville"/>
          <w:sz w:val="24"/>
          <w:szCs w:val="24"/>
        </w:rPr>
        <w:t xml:space="preserve"> by a high concentration of platelets, typically three to five times greater than the standard baseline, obtained through blood centrifugation.</w:t>
      </w:r>
      <w:r>
        <w:rPr>
          <w:rStyle w:val="FootnoteReference"/>
          <w:rFonts w:ascii="Libre Baskerville" w:eastAsia="Libre Baskerville" w:hAnsi="Libre Baskerville" w:cs="Libre Baskerville"/>
          <w:sz w:val="24"/>
          <w:szCs w:val="24"/>
        </w:rPr>
        <w:footnoteReference w:id="7"/>
      </w:r>
      <w:r w:rsidRPr="0003560A">
        <w:rPr>
          <w:rFonts w:ascii="Libre Baskerville" w:eastAsia="Libre Baskerville" w:hAnsi="Libre Baskerville" w:cs="Libre Baskerville"/>
          <w:sz w:val="24"/>
          <w:szCs w:val="24"/>
        </w:rPr>
        <w:t xml:space="preserve"> PRP contains seven key growth factors that promote cellular proliferation and differentiation, angiogenesis (the formation of new blood vessels), and chemotaxis.</w:t>
      </w:r>
      <w:r>
        <w:rPr>
          <w:rStyle w:val="FootnoteReference"/>
          <w:rFonts w:ascii="Libre Baskerville" w:eastAsia="Libre Baskerville" w:hAnsi="Libre Baskerville" w:cs="Libre Baskerville"/>
          <w:sz w:val="24"/>
          <w:szCs w:val="24"/>
        </w:rPr>
        <w:footnoteReference w:id="8"/>
      </w:r>
      <w:r w:rsidRPr="0003560A">
        <w:rPr>
          <w:rFonts w:ascii="Libre Baskerville" w:eastAsia="Libre Baskerville" w:hAnsi="Libre Baskerville" w:cs="Libre Baskerville"/>
          <w:sz w:val="24"/>
          <w:szCs w:val="24"/>
        </w:rPr>
        <w:t xml:space="preserve"> Beyond their primary function in hemostasis, platelets are also involved in tissue repair, acute inflammatory responses, and wound healing, contributing significantly to physiological processes such as cell </w:t>
      </w:r>
      <w:r w:rsidRPr="0003560A">
        <w:rPr>
          <w:rFonts w:ascii="Libre Baskerville" w:eastAsia="Libre Baskerville" w:hAnsi="Libre Baskerville" w:cs="Libre Baskerville"/>
          <w:sz w:val="24"/>
          <w:szCs w:val="24"/>
        </w:rPr>
        <w:lastRenderedPageBreak/>
        <w:t>growth, differentiation, and replication.</w:t>
      </w:r>
      <w:r>
        <w:rPr>
          <w:rFonts w:ascii="Libre Baskerville" w:eastAsia="Libre Baskerville" w:hAnsi="Libre Baskerville" w:cs="Libre Baskerville"/>
          <w:sz w:val="24"/>
          <w:szCs w:val="24"/>
        </w:rPr>
        <w:t xml:space="preserve"> </w:t>
      </w:r>
      <w:r w:rsidRPr="0003560A">
        <w:rPr>
          <w:rFonts w:ascii="Libre Baskerville" w:eastAsia="Libre Baskerville" w:hAnsi="Libre Baskerville" w:cs="Libre Baskerville"/>
          <w:sz w:val="24"/>
          <w:szCs w:val="24"/>
        </w:rPr>
        <w:t xml:space="preserve">Researchers have </w:t>
      </w:r>
      <w:r w:rsidRPr="0003560A">
        <w:rPr>
          <w:rFonts w:ascii="Libre Baskerville" w:eastAsia="Libre Baskerville" w:hAnsi="Libre Baskerville" w:cs="Libre Baskerville"/>
          <w:sz w:val="24"/>
          <w:szCs w:val="24"/>
        </w:rPr>
        <w:t>recognized</w:t>
      </w:r>
      <w:r w:rsidRPr="0003560A">
        <w:rPr>
          <w:rFonts w:ascii="Libre Baskerville" w:eastAsia="Libre Baskerville" w:hAnsi="Libre Baskerville" w:cs="Libre Baskerville"/>
          <w:sz w:val="24"/>
          <w:szCs w:val="24"/>
        </w:rPr>
        <w:t xml:space="preserve"> these properties and developed methods to isolate and harness these growth factors in platelet-rich plasma for therapeutic use</w:t>
      </w:r>
      <w:r>
        <w:rPr>
          <w:rFonts w:ascii="Libre Baskerville" w:eastAsia="Libre Baskerville" w:hAnsi="Libre Baskerville" w:cs="Libre Baskerville"/>
          <w:sz w:val="24"/>
          <w:szCs w:val="24"/>
        </w:rPr>
        <w:t>.</w:t>
      </w:r>
      <w:r>
        <w:rPr>
          <w:rStyle w:val="FootnoteReference"/>
          <w:rFonts w:ascii="Libre Baskerville" w:eastAsia="Libre Baskerville" w:hAnsi="Libre Baskerville" w:cs="Libre Baskerville"/>
          <w:sz w:val="24"/>
          <w:szCs w:val="24"/>
        </w:rPr>
        <w:footnoteReference w:id="9"/>
      </w:r>
    </w:p>
    <w:p w14:paraId="692EF53C" w14:textId="3A368ED0" w:rsidR="0003560A" w:rsidRDefault="00CC46BB" w:rsidP="00CC46BB">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CC46BB">
        <w:rPr>
          <w:rFonts w:ascii="Libre Baskerville" w:eastAsia="Libre Baskerville" w:hAnsi="Libre Baskerville" w:cs="Libre Baskerville"/>
          <w:sz w:val="24"/>
          <w:szCs w:val="24"/>
        </w:rPr>
        <w:t>PRP therapy is considered a natural form of treatment. Its autologous nature from the patient's blood makes it relatively safe, with minimal risk of allergic reactions or disease transmission.</w:t>
      </w:r>
      <w:r>
        <w:rPr>
          <w:rStyle w:val="FootnoteReference"/>
          <w:rFonts w:ascii="Libre Baskerville" w:eastAsia="Libre Baskerville" w:hAnsi="Libre Baskerville" w:cs="Libre Baskerville"/>
          <w:sz w:val="24"/>
          <w:szCs w:val="24"/>
        </w:rPr>
        <w:footnoteReference w:id="10"/>
      </w:r>
      <w:r w:rsidRPr="00CC46BB">
        <w:rPr>
          <w:rFonts w:ascii="Libre Baskerville" w:eastAsia="Libre Baskerville" w:hAnsi="Libre Baskerville" w:cs="Libre Baskerville"/>
          <w:sz w:val="24"/>
          <w:szCs w:val="24"/>
        </w:rPr>
        <w:t xml:space="preserve"> Blood is a specialized connective tissue comprising various cellular components, including erythrocytes, leukocytes, and platelets. It circulates throughout the human body, serving multiple essential functions. These functions can be broadly categorized into three main areas: transportation, </w:t>
      </w:r>
      <w:r w:rsidRPr="00CC46BB">
        <w:rPr>
          <w:rFonts w:ascii="Libre Baskerville" w:eastAsia="Libre Baskerville" w:hAnsi="Libre Baskerville" w:cs="Libre Baskerville"/>
          <w:sz w:val="24"/>
          <w:szCs w:val="24"/>
        </w:rPr>
        <w:t>defense</w:t>
      </w:r>
      <w:r w:rsidRPr="00CC46BB">
        <w:rPr>
          <w:rFonts w:ascii="Libre Baskerville" w:eastAsia="Libre Baskerville" w:hAnsi="Libre Baskerville" w:cs="Libre Baskerville"/>
          <w:sz w:val="24"/>
          <w:szCs w:val="24"/>
        </w:rPr>
        <w:t>, and regulation.</w:t>
      </w:r>
      <w:r w:rsidR="00BE0B27" w:rsidRPr="00BE0B27">
        <w:rPr>
          <w:rStyle w:val="FootnoteReference"/>
          <w:rFonts w:ascii="Libre Baskerville" w:eastAsia="Libre Baskerville" w:hAnsi="Libre Baskerville" w:cs="Libre Baskerville"/>
          <w:sz w:val="24"/>
          <w:szCs w:val="24"/>
        </w:rPr>
        <w:t xml:space="preserve"> </w:t>
      </w:r>
      <w:r w:rsidR="00BE0B27">
        <w:rPr>
          <w:rStyle w:val="FootnoteReference"/>
          <w:rFonts w:ascii="Libre Baskerville" w:eastAsia="Libre Baskerville" w:hAnsi="Libre Baskerville" w:cs="Libre Baskerville"/>
          <w:sz w:val="24"/>
          <w:szCs w:val="24"/>
        </w:rPr>
        <w:footnoteReference w:id="11"/>
      </w:r>
    </w:p>
    <w:p w14:paraId="3FBCEBE5" w14:textId="2324D235" w:rsidR="00BE0B27" w:rsidRPr="00BE0B27" w:rsidRDefault="00BE0B27" w:rsidP="00BE0B27">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BE0B27">
        <w:rPr>
          <w:rFonts w:ascii="Libre Baskerville" w:eastAsia="Libre Baskerville" w:hAnsi="Libre Baskerville" w:cs="Libre Baskerville"/>
          <w:sz w:val="24"/>
          <w:szCs w:val="24"/>
        </w:rPr>
        <w:t>The emergence of Platelet-Rich Plasma (PRP) in medical practice has attracted considerable attention due to its wide-ranging therapeutic applications.</w:t>
      </w:r>
      <w:r w:rsidR="00492652">
        <w:rPr>
          <w:rStyle w:val="FootnoteReference"/>
          <w:rFonts w:ascii="Libre Baskerville" w:eastAsia="Libre Baskerville" w:hAnsi="Libre Baskerville" w:cs="Libre Baskerville"/>
          <w:sz w:val="24"/>
          <w:szCs w:val="24"/>
        </w:rPr>
        <w:footnoteReference w:id="12"/>
      </w:r>
      <w:r w:rsidRPr="00BE0B27">
        <w:rPr>
          <w:rFonts w:ascii="Libre Baskerville" w:eastAsia="Libre Baskerville" w:hAnsi="Libre Baskerville" w:cs="Libre Baskerville"/>
          <w:sz w:val="24"/>
          <w:szCs w:val="24"/>
        </w:rPr>
        <w:t xml:space="preserve"> Over the past two decades, numerous patients have utilized PRP to address various medical and aesthetic concerns. PRP refers to a component of blood plasma highly concentrated with platelets containing hundreds of growth and healing factors. These growth factors can be present at </w:t>
      </w:r>
      <w:r w:rsidRPr="00BE0B27">
        <w:rPr>
          <w:rFonts w:ascii="Libre Baskerville" w:eastAsia="Libre Baskerville" w:hAnsi="Libre Baskerville" w:cs="Libre Baskerville"/>
          <w:sz w:val="24"/>
          <w:szCs w:val="24"/>
        </w:rPr>
        <w:lastRenderedPageBreak/>
        <w:t>concentrations five to ten times higher than in normal blood, enhancing the effectiveness of PRP treatments.</w:t>
      </w:r>
      <w:r w:rsidR="00492652">
        <w:rPr>
          <w:rStyle w:val="FootnoteReference"/>
          <w:rFonts w:ascii="Libre Baskerville" w:eastAsia="Libre Baskerville" w:hAnsi="Libre Baskerville" w:cs="Libre Baskerville"/>
          <w:sz w:val="24"/>
          <w:szCs w:val="24"/>
        </w:rPr>
        <w:footnoteReference w:id="13"/>
      </w:r>
    </w:p>
    <w:p w14:paraId="5A118945" w14:textId="7B63805E" w:rsidR="00BE0B27" w:rsidRDefault="00BE0B27" w:rsidP="00BE0B27">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BE0B27">
        <w:rPr>
          <w:rFonts w:ascii="Libre Baskerville" w:eastAsia="Libre Baskerville" w:hAnsi="Libre Baskerville" w:cs="Libre Baskerville"/>
          <w:sz w:val="24"/>
          <w:szCs w:val="24"/>
        </w:rPr>
        <w:t xml:space="preserve">The PRP is derived from the patient's blood, which is drawn and processed using a specialized centrifugation device to isolate the platelet-rich component. For aesthetic procedures, such as facial rejuvenation, PRP is typically administered with a </w:t>
      </w:r>
      <w:proofErr w:type="spellStart"/>
      <w:r w:rsidRPr="00BE0B27">
        <w:rPr>
          <w:rFonts w:ascii="Libre Baskerville" w:eastAsia="Libre Baskerville" w:hAnsi="Libre Baskerville" w:cs="Libre Baskerville"/>
          <w:sz w:val="24"/>
          <w:szCs w:val="24"/>
        </w:rPr>
        <w:t>Dermapen</w:t>
      </w:r>
      <w:proofErr w:type="spellEnd"/>
      <w:r w:rsidRPr="00BE0B27">
        <w:rPr>
          <w:rFonts w:ascii="Libre Baskerville" w:eastAsia="Libre Baskerville" w:hAnsi="Libre Baskerville" w:cs="Libre Baskerville"/>
          <w:sz w:val="24"/>
          <w:szCs w:val="24"/>
        </w:rPr>
        <w:t xml:space="preserve">, a </w:t>
      </w:r>
      <w:r w:rsidR="00492652" w:rsidRPr="00BE0B27">
        <w:rPr>
          <w:rFonts w:ascii="Libre Baskerville" w:eastAsia="Libre Baskerville" w:hAnsi="Libre Baskerville" w:cs="Libre Baskerville"/>
          <w:sz w:val="24"/>
          <w:szCs w:val="24"/>
        </w:rPr>
        <w:t>micro needling</w:t>
      </w:r>
      <w:r w:rsidRPr="00BE0B27">
        <w:rPr>
          <w:rFonts w:ascii="Libre Baskerville" w:eastAsia="Libre Baskerville" w:hAnsi="Libre Baskerville" w:cs="Libre Baskerville"/>
          <w:sz w:val="24"/>
          <w:szCs w:val="24"/>
        </w:rPr>
        <w:t xml:space="preserve"> device directly applied to the skin. This method is considered highly safe, with minimal side effects. Post-treatment, patients may experience temporary redness in the treated area. PRP stimulates the generation of new cells, so visible results tend to appear gradually. Within a week, many patients report improved skin firmness, reduced pore size and redness, diminished acne, and enhanced skin elasticity, suppleness, and overall health.</w:t>
      </w:r>
    </w:p>
    <w:p w14:paraId="33409A40" w14:textId="1720BBD4" w:rsidR="007242DB" w:rsidRPr="00CC46BB" w:rsidRDefault="007242DB" w:rsidP="00BE0B27">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7242DB">
        <w:rPr>
          <w:rFonts w:ascii="Libre Baskerville" w:eastAsia="Libre Baskerville" w:hAnsi="Libre Baskerville" w:cs="Libre Baskerville"/>
          <w:sz w:val="24"/>
          <w:szCs w:val="24"/>
        </w:rPr>
        <w:t xml:space="preserve">In the field of natural aesthetics, Platelet-Rich Plasma (PRP) therapy has also demonstrated effectiveness in treating and maintaining youthful facial skin by reducing the appearance of wrinkles. As noted by </w:t>
      </w:r>
      <w:proofErr w:type="spellStart"/>
      <w:r w:rsidRPr="007242DB">
        <w:rPr>
          <w:rFonts w:ascii="Libre Baskerville" w:eastAsia="Libre Baskerville" w:hAnsi="Libre Baskerville" w:cs="Libre Baskerville"/>
          <w:sz w:val="24"/>
          <w:szCs w:val="24"/>
        </w:rPr>
        <w:t>Satriyo</w:t>
      </w:r>
      <w:proofErr w:type="spellEnd"/>
      <w:r w:rsidRPr="007242DB">
        <w:rPr>
          <w:rFonts w:ascii="Libre Baskerville" w:eastAsia="Libre Baskerville" w:hAnsi="Libre Baskerville" w:cs="Libre Baskerville"/>
          <w:sz w:val="24"/>
          <w:szCs w:val="24"/>
        </w:rPr>
        <w:t>, the PRP solution, when injected into facial and neck areas, serves as a targeted treatment aimed at rejuvenating the skin and minimizing fine lines and wrinkles.</w:t>
      </w:r>
      <w:r>
        <w:rPr>
          <w:rStyle w:val="FootnoteReference"/>
          <w:rFonts w:ascii="Libre Baskerville" w:eastAsia="Libre Baskerville" w:hAnsi="Libre Baskerville" w:cs="Libre Baskerville"/>
          <w:sz w:val="24"/>
          <w:szCs w:val="24"/>
        </w:rPr>
        <w:footnoteReference w:id="14"/>
      </w:r>
    </w:p>
    <w:p w14:paraId="3F060BE1" w14:textId="77777777" w:rsidR="00CC46BB" w:rsidRDefault="00CC46BB" w:rsidP="0003560A">
      <w:pPr>
        <w:pStyle w:val="ListParagraph"/>
        <w:tabs>
          <w:tab w:val="left" w:pos="709"/>
        </w:tabs>
        <w:spacing w:line="360" w:lineRule="auto"/>
        <w:ind w:left="377"/>
        <w:jc w:val="both"/>
        <w:rPr>
          <w:rFonts w:ascii="Libre Baskerville" w:eastAsia="Libre Baskerville" w:hAnsi="Libre Baskerville" w:cs="Libre Baskerville"/>
          <w:sz w:val="24"/>
          <w:szCs w:val="24"/>
        </w:rPr>
      </w:pPr>
    </w:p>
    <w:p w14:paraId="12C989FA" w14:textId="554F606F" w:rsidR="0003560A" w:rsidRPr="00EB173B" w:rsidRDefault="00EB173B" w:rsidP="0003560A">
      <w:pPr>
        <w:pStyle w:val="ListParagraph"/>
        <w:numPr>
          <w:ilvl w:val="0"/>
          <w:numId w:val="2"/>
        </w:numPr>
        <w:tabs>
          <w:tab w:val="left" w:pos="709"/>
        </w:tabs>
        <w:spacing w:line="360" w:lineRule="auto"/>
        <w:jc w:val="both"/>
        <w:rPr>
          <w:rFonts w:ascii="Libre Baskerville" w:eastAsia="Libre Baskerville" w:hAnsi="Libre Baskerville" w:cs="Libre Baskerville"/>
          <w:b/>
          <w:bCs/>
          <w:sz w:val="24"/>
          <w:szCs w:val="24"/>
        </w:rPr>
      </w:pPr>
      <w:r w:rsidRPr="00EB173B">
        <w:rPr>
          <w:rFonts w:ascii="Libre Baskerville" w:eastAsia="Libre Baskerville" w:hAnsi="Libre Baskerville" w:cs="Libre Baskerville"/>
          <w:b/>
          <w:bCs/>
          <w:sz w:val="24"/>
          <w:szCs w:val="24"/>
        </w:rPr>
        <w:t>Application of</w:t>
      </w:r>
      <w:r w:rsidR="0003560A" w:rsidRPr="00EB173B">
        <w:rPr>
          <w:rFonts w:ascii="Libre Baskerville" w:eastAsia="Libre Baskerville" w:hAnsi="Libre Baskerville" w:cs="Libre Baskerville"/>
          <w:b/>
          <w:bCs/>
          <w:sz w:val="24"/>
          <w:szCs w:val="24"/>
        </w:rPr>
        <w:t xml:space="preserve"> Platelet Rich Plasma </w:t>
      </w:r>
      <w:r w:rsidR="0003560A" w:rsidRPr="00EB173B">
        <w:rPr>
          <w:rFonts w:ascii="Libre Baskerville" w:eastAsia="Libre Baskerville" w:hAnsi="Libre Baskerville" w:cs="Libre Baskerville"/>
          <w:b/>
          <w:bCs/>
          <w:sz w:val="24"/>
          <w:szCs w:val="24"/>
        </w:rPr>
        <w:t>(PRP)</w:t>
      </w:r>
      <w:r w:rsidR="006A2BFF" w:rsidRPr="00EB173B">
        <w:rPr>
          <w:rFonts w:ascii="Libre Baskerville" w:eastAsia="Libre Baskerville" w:hAnsi="Libre Baskerville" w:cs="Libre Baskerville"/>
          <w:b/>
          <w:bCs/>
          <w:sz w:val="24"/>
          <w:szCs w:val="24"/>
        </w:rPr>
        <w:tab/>
      </w:r>
    </w:p>
    <w:p w14:paraId="138E39A2" w14:textId="6120D7B7" w:rsidR="007242DB" w:rsidRDefault="00EB173B" w:rsidP="007242DB">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EB173B">
        <w:rPr>
          <w:rFonts w:ascii="Libre Baskerville" w:eastAsia="Libre Baskerville" w:hAnsi="Libre Baskerville" w:cs="Libre Baskerville"/>
          <w:sz w:val="24"/>
          <w:szCs w:val="24"/>
        </w:rPr>
        <w:t xml:space="preserve">In administering PRP (Platelet-Rich Plasma) treatment, the blood is autologous and sourced directly from the patient. Depending on the treatment requirements, a specific blood </w:t>
      </w:r>
      <w:r w:rsidRPr="00EB173B">
        <w:rPr>
          <w:rFonts w:ascii="Libre Baskerville" w:eastAsia="Libre Baskerville" w:hAnsi="Libre Baskerville" w:cs="Libre Baskerville"/>
          <w:sz w:val="24"/>
          <w:szCs w:val="24"/>
        </w:rPr>
        <w:lastRenderedPageBreak/>
        <w:t>volume is drawn, typically between 30 to 60 cc. The PRP procedure generally follows these steps:</w:t>
      </w:r>
      <w:r w:rsidR="000B528B">
        <w:rPr>
          <w:rStyle w:val="FootnoteReference"/>
          <w:rFonts w:ascii="Libre Baskerville" w:eastAsia="Libre Baskerville" w:hAnsi="Libre Baskerville" w:cs="Libre Baskerville"/>
          <w:sz w:val="24"/>
          <w:szCs w:val="24"/>
        </w:rPr>
        <w:footnoteReference w:id="15"/>
      </w:r>
    </w:p>
    <w:p w14:paraId="14618AB7" w14:textId="75CDDAB0" w:rsidR="00ED45EE" w:rsidRDefault="00ED45EE" w:rsidP="00ED45EE">
      <w:pPr>
        <w:pStyle w:val="ListParagraph"/>
        <w:numPr>
          <w:ilvl w:val="0"/>
          <w:numId w:val="3"/>
        </w:numPr>
        <w:tabs>
          <w:tab w:val="left" w:pos="709"/>
        </w:tabs>
        <w:spacing w:line="360" w:lineRule="auto"/>
        <w:jc w:val="both"/>
        <w:rPr>
          <w:rFonts w:ascii="Libre Baskerville" w:eastAsia="Libre Baskerville" w:hAnsi="Libre Baskerville" w:cs="Libre Baskerville"/>
          <w:sz w:val="24"/>
          <w:szCs w:val="24"/>
        </w:rPr>
      </w:pPr>
      <w:r w:rsidRPr="00ED45EE">
        <w:rPr>
          <w:rFonts w:ascii="Libre Baskerville" w:eastAsia="Libre Baskerville" w:hAnsi="Libre Baskerville" w:cs="Libre Baskerville"/>
          <w:sz w:val="24"/>
          <w:szCs w:val="24"/>
        </w:rPr>
        <w:t>A physician extracts a designated amount of the patient's blood (approximately 30–60 cc)</w:t>
      </w:r>
      <w:r>
        <w:rPr>
          <w:rFonts w:ascii="Libre Baskerville" w:eastAsia="Libre Baskerville" w:hAnsi="Libre Baskerville" w:cs="Libre Baskerville"/>
          <w:sz w:val="24"/>
          <w:szCs w:val="24"/>
        </w:rPr>
        <w:t>;</w:t>
      </w:r>
    </w:p>
    <w:p w14:paraId="754B9822" w14:textId="78235771" w:rsidR="00ED45EE" w:rsidRDefault="00ED45EE" w:rsidP="00ED45EE">
      <w:pPr>
        <w:pStyle w:val="ListParagraph"/>
        <w:numPr>
          <w:ilvl w:val="0"/>
          <w:numId w:val="3"/>
        </w:numPr>
        <w:tabs>
          <w:tab w:val="left" w:pos="709"/>
        </w:tabs>
        <w:spacing w:line="360" w:lineRule="auto"/>
        <w:jc w:val="both"/>
        <w:rPr>
          <w:rFonts w:ascii="Libre Baskerville" w:eastAsia="Libre Baskerville" w:hAnsi="Libre Baskerville" w:cs="Libre Baskerville"/>
          <w:sz w:val="24"/>
          <w:szCs w:val="24"/>
        </w:rPr>
      </w:pPr>
      <w:r w:rsidRPr="00ED45EE">
        <w:rPr>
          <w:rFonts w:ascii="Libre Baskerville" w:eastAsia="Libre Baskerville" w:hAnsi="Libre Baskerville" w:cs="Libre Baskerville"/>
          <w:sz w:val="24"/>
          <w:szCs w:val="24"/>
        </w:rPr>
        <w:t>The blood is then placed into a specialized centrifuge to separate its components</w:t>
      </w:r>
      <w:r>
        <w:rPr>
          <w:rFonts w:ascii="Libre Baskerville" w:eastAsia="Libre Baskerville" w:hAnsi="Libre Baskerville" w:cs="Libre Baskerville"/>
          <w:sz w:val="24"/>
          <w:szCs w:val="24"/>
        </w:rPr>
        <w:t>;</w:t>
      </w:r>
    </w:p>
    <w:p w14:paraId="7EDE8022" w14:textId="3D5C42D0" w:rsidR="00ED45EE" w:rsidRDefault="00ED45EE" w:rsidP="00ED45EE">
      <w:pPr>
        <w:pStyle w:val="ListParagraph"/>
        <w:numPr>
          <w:ilvl w:val="0"/>
          <w:numId w:val="3"/>
        </w:numPr>
        <w:tabs>
          <w:tab w:val="left" w:pos="709"/>
        </w:tabs>
        <w:spacing w:line="360" w:lineRule="auto"/>
        <w:jc w:val="both"/>
        <w:rPr>
          <w:rFonts w:ascii="Libre Baskerville" w:eastAsia="Libre Baskerville" w:hAnsi="Libre Baskerville" w:cs="Libre Baskerville"/>
          <w:sz w:val="24"/>
          <w:szCs w:val="24"/>
        </w:rPr>
      </w:pPr>
      <w:r w:rsidRPr="00ED45EE">
        <w:rPr>
          <w:rFonts w:ascii="Libre Baskerville" w:eastAsia="Libre Baskerville" w:hAnsi="Libre Baskerville" w:cs="Libre Baskerville"/>
          <w:sz w:val="24"/>
          <w:szCs w:val="24"/>
        </w:rPr>
        <w:t xml:space="preserve">Similar to those found in clinical laboratories, standard centrifuge machines are commonly used in healthcare </w:t>
      </w:r>
      <w:proofErr w:type="spellStart"/>
      <w:r w:rsidRPr="00ED45EE">
        <w:rPr>
          <w:rFonts w:ascii="Libre Baskerville" w:eastAsia="Libre Baskerville" w:hAnsi="Libre Baskerville" w:cs="Libre Baskerville"/>
          <w:sz w:val="24"/>
          <w:szCs w:val="24"/>
        </w:rPr>
        <w:t>centres</w:t>
      </w:r>
      <w:proofErr w:type="spellEnd"/>
      <w:r w:rsidRPr="00ED45EE">
        <w:rPr>
          <w:rFonts w:ascii="Libre Baskerville" w:eastAsia="Libre Baskerville" w:hAnsi="Libre Baskerville" w:cs="Libre Baskerville"/>
          <w:sz w:val="24"/>
          <w:szCs w:val="24"/>
        </w:rPr>
        <w:t xml:space="preserve"> offering PRP services. However, these standard centrifuges typically yield only a twofold increase in platelet concentration, which may not be sufficient to stimulate optimal tissue regeneration. Furthermore, conventional centrifugation systems often operate in an open-circuit manner, increasing the risk of microbial contamination during the blood handling and separation phases</w:t>
      </w:r>
      <w:r>
        <w:rPr>
          <w:rFonts w:ascii="Libre Baskerville" w:eastAsia="Libre Baskerville" w:hAnsi="Libre Baskerville" w:cs="Libre Baskerville"/>
          <w:sz w:val="24"/>
          <w:szCs w:val="24"/>
        </w:rPr>
        <w:t>;</w:t>
      </w:r>
    </w:p>
    <w:p w14:paraId="177BEDB9" w14:textId="1D26068B" w:rsidR="00ED45EE" w:rsidRDefault="00ED45EE" w:rsidP="00ED45EE">
      <w:pPr>
        <w:pStyle w:val="ListParagraph"/>
        <w:numPr>
          <w:ilvl w:val="0"/>
          <w:numId w:val="3"/>
        </w:numPr>
        <w:tabs>
          <w:tab w:val="left" w:pos="709"/>
        </w:tabs>
        <w:spacing w:line="360" w:lineRule="auto"/>
        <w:jc w:val="both"/>
        <w:rPr>
          <w:rFonts w:ascii="Libre Baskerville" w:eastAsia="Libre Baskerville" w:hAnsi="Libre Baskerville" w:cs="Libre Baskerville"/>
          <w:sz w:val="24"/>
          <w:szCs w:val="24"/>
        </w:rPr>
      </w:pPr>
      <w:r w:rsidRPr="00ED45EE">
        <w:rPr>
          <w:rFonts w:ascii="Libre Baskerville" w:eastAsia="Libre Baskerville" w:hAnsi="Libre Baskerville" w:cs="Libre Baskerville"/>
          <w:sz w:val="24"/>
          <w:szCs w:val="24"/>
        </w:rPr>
        <w:t>The centrifugation process separates the blood into Platelet-Poor Plasma (PPP), Platelet-Rich Plasma (PRP), and red blood cells</w:t>
      </w:r>
      <w:r>
        <w:rPr>
          <w:rFonts w:ascii="Libre Baskerville" w:eastAsia="Libre Baskerville" w:hAnsi="Libre Baskerville" w:cs="Libre Baskerville"/>
          <w:sz w:val="24"/>
          <w:szCs w:val="24"/>
        </w:rPr>
        <w:t>;</w:t>
      </w:r>
    </w:p>
    <w:p w14:paraId="56D5BB84" w14:textId="35B8E34B" w:rsidR="00ED45EE" w:rsidRDefault="00ED45EE" w:rsidP="00ED45EE">
      <w:pPr>
        <w:pStyle w:val="ListParagraph"/>
        <w:numPr>
          <w:ilvl w:val="0"/>
          <w:numId w:val="3"/>
        </w:numPr>
        <w:tabs>
          <w:tab w:val="left" w:pos="709"/>
        </w:tabs>
        <w:spacing w:line="360" w:lineRule="auto"/>
        <w:jc w:val="both"/>
        <w:rPr>
          <w:rFonts w:ascii="Libre Baskerville" w:eastAsia="Libre Baskerville" w:hAnsi="Libre Baskerville" w:cs="Libre Baskerville"/>
          <w:sz w:val="24"/>
          <w:szCs w:val="24"/>
        </w:rPr>
      </w:pPr>
      <w:r w:rsidRPr="00ED45EE">
        <w:rPr>
          <w:rFonts w:ascii="Libre Baskerville" w:eastAsia="Libre Baskerville" w:hAnsi="Libre Baskerville" w:cs="Libre Baskerville"/>
          <w:sz w:val="24"/>
          <w:szCs w:val="24"/>
        </w:rPr>
        <w:t>The PRP is then carefully injected into the targeted treatment area</w:t>
      </w:r>
      <w:r>
        <w:rPr>
          <w:rFonts w:ascii="Libre Baskerville" w:eastAsia="Libre Baskerville" w:hAnsi="Libre Baskerville" w:cs="Libre Baskerville"/>
          <w:sz w:val="24"/>
          <w:szCs w:val="24"/>
        </w:rPr>
        <w:t>;</w:t>
      </w:r>
    </w:p>
    <w:p w14:paraId="10F476B6" w14:textId="31C0838B" w:rsidR="00ED45EE" w:rsidRDefault="00ED45EE" w:rsidP="00ED45EE">
      <w:pPr>
        <w:pStyle w:val="ListParagraph"/>
        <w:numPr>
          <w:ilvl w:val="0"/>
          <w:numId w:val="3"/>
        </w:numPr>
        <w:tabs>
          <w:tab w:val="left" w:pos="709"/>
        </w:tabs>
        <w:spacing w:line="360" w:lineRule="auto"/>
        <w:jc w:val="both"/>
        <w:rPr>
          <w:rFonts w:ascii="Libre Baskerville" w:eastAsia="Libre Baskerville" w:hAnsi="Libre Baskerville" w:cs="Libre Baskerville"/>
          <w:sz w:val="24"/>
          <w:szCs w:val="24"/>
        </w:rPr>
      </w:pPr>
      <w:r w:rsidRPr="00ED45EE">
        <w:rPr>
          <w:rFonts w:ascii="Libre Baskerville" w:eastAsia="Libre Baskerville" w:hAnsi="Libre Baskerville" w:cs="Libre Baskerville"/>
          <w:sz w:val="24"/>
          <w:szCs w:val="24"/>
        </w:rPr>
        <w:t xml:space="preserve">When PRP is administered to atrophic facial scars, precise and cautious injection techniques are required. Following centrifugation, the PPP is removed from the device, and the remaining PRP is agitated for approximately 30 seconds to re-suspend the platelets. The final volume of PRP obtained varies </w:t>
      </w:r>
      <w:r w:rsidRPr="00ED45EE">
        <w:rPr>
          <w:rFonts w:ascii="Libre Baskerville" w:eastAsia="Libre Baskerville" w:hAnsi="Libre Baskerville" w:cs="Libre Baskerville"/>
          <w:sz w:val="24"/>
          <w:szCs w:val="24"/>
        </w:rPr>
        <w:lastRenderedPageBreak/>
        <w:t>depending on the initial volume of blood drawn, usually ranging from 3 to 6 cc</w:t>
      </w:r>
      <w:r>
        <w:rPr>
          <w:rFonts w:ascii="Libre Baskerville" w:eastAsia="Libre Baskerville" w:hAnsi="Libre Baskerville" w:cs="Libre Baskerville"/>
          <w:sz w:val="24"/>
          <w:szCs w:val="24"/>
        </w:rPr>
        <w:t>.</w:t>
      </w:r>
    </w:p>
    <w:p w14:paraId="4183420A" w14:textId="02304D3F" w:rsidR="00ED45EE" w:rsidRDefault="00ED45EE" w:rsidP="000B528B">
      <w:pPr>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ED45EE">
        <w:rPr>
          <w:rFonts w:ascii="Libre Baskerville" w:eastAsia="Libre Baskerville" w:hAnsi="Libre Baskerville" w:cs="Libre Baskerville"/>
          <w:sz w:val="24"/>
          <w:szCs w:val="24"/>
        </w:rPr>
        <w:t>The wound or treatment area is marked based on clinical assessment and imaging data (e.g., X-ray). Under sterile conditions, the PRP is injected while the patient remains in a supine position. The patient is then observed for 15–20 minutes post-procedure. Mild side effects, such as localized pain or discomfort at the injection site, are commonly reported.</w:t>
      </w:r>
      <w:r w:rsidR="000B528B">
        <w:rPr>
          <w:rStyle w:val="FootnoteReference"/>
          <w:rFonts w:ascii="Libre Baskerville" w:eastAsia="Libre Baskerville" w:hAnsi="Libre Baskerville" w:cs="Libre Baskerville"/>
          <w:sz w:val="24"/>
          <w:szCs w:val="24"/>
        </w:rPr>
        <w:footnoteReference w:id="16"/>
      </w:r>
    </w:p>
    <w:p w14:paraId="316168CF" w14:textId="537DEB94" w:rsidR="008B6E2B" w:rsidRPr="008B6E2B" w:rsidRDefault="008B6E2B" w:rsidP="008B6E2B">
      <w:pPr>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8B6E2B">
        <w:rPr>
          <w:rFonts w:ascii="Libre Baskerville" w:eastAsia="Libre Baskerville" w:hAnsi="Libre Baskerville" w:cs="Libre Baskerville"/>
          <w:sz w:val="24"/>
          <w:szCs w:val="24"/>
        </w:rPr>
        <w:t>The effects of PRP treatment generally become noticeable within three to four weeks as they align with the skin's natural regeneration process. While immediate results may not be visible, progressive improvements, such as a more even skin tone, enhanced skin elasticity, and increased firmness, are often reported. After treatment, patients are advised to rest the injection area for several days to support the tissue repair. This rest period helps optimize healing, as PRP injections are designed to stimulate tissue regeneration. Heavy physical activities and additional facial procedures, such as laser treatments, should be avoided shortly after the procedure to prevent interference with the healing process.</w:t>
      </w:r>
      <w:r>
        <w:rPr>
          <w:rStyle w:val="FootnoteReference"/>
          <w:rFonts w:ascii="Libre Baskerville" w:eastAsia="Libre Baskerville" w:hAnsi="Libre Baskerville" w:cs="Libre Baskerville"/>
          <w:sz w:val="24"/>
          <w:szCs w:val="24"/>
        </w:rPr>
        <w:footnoteReference w:id="17"/>
      </w:r>
    </w:p>
    <w:p w14:paraId="12102C0D" w14:textId="545A4207" w:rsidR="000B528B" w:rsidRPr="00ED45EE" w:rsidRDefault="008B6E2B" w:rsidP="008B6E2B">
      <w:pPr>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8B6E2B">
        <w:rPr>
          <w:rFonts w:ascii="Libre Baskerville" w:eastAsia="Libre Baskerville" w:hAnsi="Libre Baskerville" w:cs="Libre Baskerville"/>
          <w:sz w:val="24"/>
          <w:szCs w:val="24"/>
        </w:rPr>
        <w:t xml:space="preserve">PRP therapy candidates should have stable overall health and realistic expectations regarding the outcomes. The treatment is contraindicated for individuals with significantly low platelet </w:t>
      </w:r>
      <w:r w:rsidRPr="008B6E2B">
        <w:rPr>
          <w:rFonts w:ascii="Libre Baskerville" w:eastAsia="Libre Baskerville" w:hAnsi="Libre Baskerville" w:cs="Libre Baskerville"/>
          <w:sz w:val="24"/>
          <w:szCs w:val="24"/>
        </w:rPr>
        <w:lastRenderedPageBreak/>
        <w:t>counts, unstable hemodynamics, or sepsis related to acute infections.</w:t>
      </w:r>
      <w:r>
        <w:rPr>
          <w:rStyle w:val="FootnoteReference"/>
          <w:rFonts w:ascii="Libre Baskerville" w:eastAsia="Libre Baskerville" w:hAnsi="Libre Baskerville" w:cs="Libre Baskerville"/>
          <w:sz w:val="24"/>
          <w:szCs w:val="24"/>
        </w:rPr>
        <w:footnoteReference w:id="18"/>
      </w:r>
    </w:p>
    <w:p w14:paraId="34DE26B7" w14:textId="278196E8" w:rsidR="0003560A" w:rsidRPr="00B96615" w:rsidRDefault="00521C11" w:rsidP="0003560A">
      <w:pPr>
        <w:pStyle w:val="ListParagraph"/>
        <w:numPr>
          <w:ilvl w:val="0"/>
          <w:numId w:val="2"/>
        </w:numPr>
        <w:tabs>
          <w:tab w:val="left" w:pos="709"/>
        </w:tabs>
        <w:spacing w:line="360" w:lineRule="auto"/>
        <w:jc w:val="both"/>
        <w:rPr>
          <w:rFonts w:ascii="Libre Baskerville" w:eastAsia="Libre Baskerville" w:hAnsi="Libre Baskerville" w:cs="Libre Baskerville"/>
          <w:b/>
          <w:bCs/>
          <w:sz w:val="24"/>
          <w:szCs w:val="24"/>
        </w:rPr>
      </w:pPr>
      <w:r w:rsidRPr="00B96615">
        <w:rPr>
          <w:rFonts w:ascii="Libre Baskerville" w:eastAsia="Libre Baskerville" w:hAnsi="Libre Baskerville" w:cs="Libre Baskerville"/>
          <w:b/>
          <w:bCs/>
          <w:sz w:val="24"/>
          <w:szCs w:val="24"/>
        </w:rPr>
        <w:t>Halal Standards in Aesthetic Treatments</w:t>
      </w:r>
    </w:p>
    <w:p w14:paraId="3186FAB4" w14:textId="2FB8E72F" w:rsidR="00521C11" w:rsidRDefault="00521C11" w:rsidP="00521C11">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521C11">
        <w:rPr>
          <w:rFonts w:ascii="Libre Baskerville" w:eastAsia="Libre Baskerville" w:hAnsi="Libre Baskerville" w:cs="Libre Baskerville"/>
          <w:sz w:val="24"/>
          <w:szCs w:val="24"/>
        </w:rPr>
        <w:t>For Muslim consumers, the halal status of products used in aesthetic treatments is paramount. Using products with uncertain halal status risks contaminating the body with impure (</w:t>
      </w:r>
      <w:proofErr w:type="spellStart"/>
      <w:r w:rsidRPr="00521C11">
        <w:rPr>
          <w:rFonts w:ascii="Libre Baskerville" w:eastAsia="Libre Baskerville" w:hAnsi="Libre Baskerville" w:cs="Libre Baskerville"/>
          <w:i/>
          <w:iCs/>
          <w:sz w:val="24"/>
          <w:szCs w:val="24"/>
        </w:rPr>
        <w:t>najis</w:t>
      </w:r>
      <w:proofErr w:type="spellEnd"/>
      <w:r w:rsidRPr="00521C11">
        <w:rPr>
          <w:rFonts w:ascii="Libre Baskerville" w:eastAsia="Libre Baskerville" w:hAnsi="Libre Baskerville" w:cs="Libre Baskerville"/>
          <w:sz w:val="24"/>
          <w:szCs w:val="24"/>
        </w:rPr>
        <w:t>) or forbidden (</w:t>
      </w:r>
      <w:r w:rsidRPr="00521C11">
        <w:rPr>
          <w:rFonts w:ascii="Libre Baskerville" w:eastAsia="Libre Baskerville" w:hAnsi="Libre Baskerville" w:cs="Libre Baskerville"/>
          <w:i/>
          <w:iCs/>
          <w:sz w:val="24"/>
          <w:szCs w:val="24"/>
        </w:rPr>
        <w:t>haram</w:t>
      </w:r>
      <w:r w:rsidRPr="00521C11">
        <w:rPr>
          <w:rFonts w:ascii="Libre Baskerville" w:eastAsia="Libre Baskerville" w:hAnsi="Libre Baskerville" w:cs="Libre Baskerville"/>
          <w:sz w:val="24"/>
          <w:szCs w:val="24"/>
        </w:rPr>
        <w:t>) substances. Therefore, clarity regarding the purity of the materials and tools used in aesthetic procedures is essential</w:t>
      </w:r>
      <w:r>
        <w:rPr>
          <w:rFonts w:ascii="Libre Baskerville" w:eastAsia="Libre Baskerville" w:hAnsi="Libre Baskerville" w:cs="Libre Baskerville"/>
          <w:sz w:val="24"/>
          <w:szCs w:val="24"/>
        </w:rPr>
        <w:t>.</w:t>
      </w:r>
    </w:p>
    <w:p w14:paraId="6389BA2F" w14:textId="49673419" w:rsidR="00521C11" w:rsidRDefault="00521C11" w:rsidP="00521C11">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521C11">
        <w:rPr>
          <w:rFonts w:ascii="Libre Baskerville" w:eastAsia="Libre Baskerville" w:hAnsi="Libre Baskerville" w:cs="Libre Baskerville"/>
          <w:sz w:val="24"/>
          <w:szCs w:val="24"/>
        </w:rPr>
        <w:t>The Indonesian Council of Ulama (</w:t>
      </w:r>
      <w:proofErr w:type="spellStart"/>
      <w:r w:rsidRPr="00521C11">
        <w:rPr>
          <w:rFonts w:ascii="Libre Baskerville" w:eastAsia="Libre Baskerville" w:hAnsi="Libre Baskerville" w:cs="Libre Baskerville"/>
          <w:i/>
          <w:iCs/>
          <w:sz w:val="24"/>
          <w:szCs w:val="24"/>
        </w:rPr>
        <w:t>Majelis</w:t>
      </w:r>
      <w:proofErr w:type="spellEnd"/>
      <w:r w:rsidRPr="00521C11">
        <w:rPr>
          <w:rFonts w:ascii="Libre Baskerville" w:eastAsia="Libre Baskerville" w:hAnsi="Libre Baskerville" w:cs="Libre Baskerville"/>
          <w:i/>
          <w:iCs/>
          <w:sz w:val="24"/>
          <w:szCs w:val="24"/>
        </w:rPr>
        <w:t xml:space="preserve"> Ulama Indonesia/MUI</w:t>
      </w:r>
      <w:r w:rsidRPr="00521C11">
        <w:rPr>
          <w:rFonts w:ascii="Libre Baskerville" w:eastAsia="Libre Baskerville" w:hAnsi="Libre Baskerville" w:cs="Libre Baskerville"/>
          <w:sz w:val="24"/>
          <w:szCs w:val="24"/>
        </w:rPr>
        <w:t>), through Fatwa No. 26 of 2013</w:t>
      </w:r>
      <w:r>
        <w:rPr>
          <w:rStyle w:val="FootnoteReference"/>
          <w:rFonts w:ascii="Libre Baskerville" w:eastAsia="Libre Baskerville" w:hAnsi="Libre Baskerville" w:cs="Libre Baskerville"/>
          <w:sz w:val="24"/>
          <w:szCs w:val="24"/>
        </w:rPr>
        <w:footnoteReference w:id="19"/>
      </w:r>
      <w:r w:rsidRPr="00521C11">
        <w:rPr>
          <w:rFonts w:ascii="Libre Baskerville" w:eastAsia="Libre Baskerville" w:hAnsi="Libre Baskerville" w:cs="Libre Baskerville"/>
          <w:sz w:val="24"/>
          <w:szCs w:val="24"/>
        </w:rPr>
        <w:t xml:space="preserve"> concerning the Standards of Halal Cosmetic Products and Their Usage, provides several guidelines that must be adhered to, particularly in cosmetics and personal care. The fatwa stipulates the following conditions:</w:t>
      </w:r>
    </w:p>
    <w:p w14:paraId="6D7A157B" w14:textId="0868BC35" w:rsidR="00521C11" w:rsidRDefault="00B96615" w:rsidP="00B96615">
      <w:pPr>
        <w:pStyle w:val="ListParagraph"/>
        <w:numPr>
          <w:ilvl w:val="0"/>
          <w:numId w:val="4"/>
        </w:numPr>
        <w:tabs>
          <w:tab w:val="left" w:pos="709"/>
        </w:tabs>
        <w:spacing w:line="360" w:lineRule="auto"/>
        <w:ind w:left="1418"/>
        <w:jc w:val="both"/>
        <w:rPr>
          <w:rFonts w:ascii="Libre Baskerville" w:eastAsia="Libre Baskerville" w:hAnsi="Libre Baskerville" w:cs="Libre Baskerville"/>
          <w:sz w:val="24"/>
          <w:szCs w:val="24"/>
        </w:rPr>
      </w:pPr>
      <w:r w:rsidRPr="00B96615">
        <w:rPr>
          <w:rFonts w:ascii="Libre Baskerville" w:eastAsia="Libre Baskerville" w:hAnsi="Libre Baskerville" w:cs="Libre Baskerville"/>
          <w:sz w:val="24"/>
          <w:szCs w:val="24"/>
        </w:rPr>
        <w:t>The use of cosmetics for beautification is permissible (</w:t>
      </w:r>
      <w:proofErr w:type="spellStart"/>
      <w:r w:rsidRPr="00B96615">
        <w:rPr>
          <w:rFonts w:ascii="Libre Baskerville" w:eastAsia="Libre Baskerville" w:hAnsi="Libre Baskerville" w:cs="Libre Baskerville"/>
          <w:i/>
          <w:iCs/>
          <w:sz w:val="24"/>
          <w:szCs w:val="24"/>
        </w:rPr>
        <w:t>mubah</w:t>
      </w:r>
      <w:proofErr w:type="spellEnd"/>
      <w:r w:rsidRPr="00B96615">
        <w:rPr>
          <w:rFonts w:ascii="Libre Baskerville" w:eastAsia="Libre Baskerville" w:hAnsi="Libre Baskerville" w:cs="Libre Baskerville"/>
          <w:sz w:val="24"/>
          <w:szCs w:val="24"/>
        </w:rPr>
        <w:t>) if:</w:t>
      </w:r>
      <w:r>
        <w:rPr>
          <w:rFonts w:ascii="Libre Baskerville" w:eastAsia="Libre Baskerville" w:hAnsi="Libre Baskerville" w:cs="Libre Baskerville"/>
          <w:sz w:val="24"/>
          <w:szCs w:val="24"/>
        </w:rPr>
        <w:t xml:space="preserve"> </w:t>
      </w:r>
      <w:r w:rsidRPr="00B96615">
        <w:rPr>
          <w:rFonts w:ascii="Libre Baskerville" w:eastAsia="Libre Baskerville" w:hAnsi="Libre Baskerville" w:cs="Libre Baskerville"/>
          <w:sz w:val="24"/>
          <w:szCs w:val="24"/>
        </w:rPr>
        <w:t>The ingredients are pure (</w:t>
      </w:r>
      <w:proofErr w:type="spellStart"/>
      <w:r w:rsidRPr="00B96615">
        <w:rPr>
          <w:rFonts w:ascii="Libre Baskerville" w:eastAsia="Libre Baskerville" w:hAnsi="Libre Baskerville" w:cs="Libre Baskerville"/>
          <w:i/>
          <w:iCs/>
          <w:sz w:val="24"/>
          <w:szCs w:val="24"/>
        </w:rPr>
        <w:t>ṭāhir</w:t>
      </w:r>
      <w:proofErr w:type="spellEnd"/>
      <w:r w:rsidRPr="00B96615">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 xml:space="preserve"> </w:t>
      </w:r>
      <w:r w:rsidRPr="00B96615">
        <w:rPr>
          <w:rFonts w:ascii="Libre Baskerville" w:eastAsia="Libre Baskerville" w:hAnsi="Libre Baskerville" w:cs="Libre Baskerville"/>
          <w:sz w:val="24"/>
          <w:szCs w:val="24"/>
        </w:rPr>
        <w:t>The intended use aligns with Islamic law (shar '),</w:t>
      </w:r>
      <w:r>
        <w:rPr>
          <w:rFonts w:ascii="Libre Baskerville" w:eastAsia="Libre Baskerville" w:hAnsi="Libre Baskerville" w:cs="Libre Baskerville"/>
          <w:sz w:val="24"/>
          <w:szCs w:val="24"/>
        </w:rPr>
        <w:t xml:space="preserve"> </w:t>
      </w:r>
      <w:r w:rsidRPr="00B96615">
        <w:rPr>
          <w:rFonts w:ascii="Libre Baskerville" w:eastAsia="Libre Baskerville" w:hAnsi="Libre Baskerville" w:cs="Libre Baskerville"/>
          <w:sz w:val="24"/>
          <w:szCs w:val="24"/>
        </w:rPr>
        <w:t>The product poses no harm to the user</w:t>
      </w:r>
      <w:r>
        <w:rPr>
          <w:rFonts w:ascii="Libre Baskerville" w:eastAsia="Libre Baskerville" w:hAnsi="Libre Baskerville" w:cs="Libre Baskerville"/>
          <w:sz w:val="24"/>
          <w:szCs w:val="24"/>
        </w:rPr>
        <w:t>;</w:t>
      </w:r>
    </w:p>
    <w:p w14:paraId="40F9C0B8" w14:textId="34F3917E" w:rsidR="00B96615" w:rsidRDefault="00B96615" w:rsidP="00B96615">
      <w:pPr>
        <w:pStyle w:val="ListParagraph"/>
        <w:numPr>
          <w:ilvl w:val="0"/>
          <w:numId w:val="4"/>
        </w:numPr>
        <w:tabs>
          <w:tab w:val="left" w:pos="709"/>
        </w:tabs>
        <w:spacing w:line="360" w:lineRule="auto"/>
        <w:ind w:left="1418"/>
        <w:jc w:val="both"/>
        <w:rPr>
          <w:rFonts w:ascii="Libre Baskerville" w:eastAsia="Libre Baskerville" w:hAnsi="Libre Baskerville" w:cs="Libre Baskerville"/>
          <w:sz w:val="24"/>
          <w:szCs w:val="24"/>
        </w:rPr>
      </w:pPr>
      <w:r w:rsidRPr="00B96615">
        <w:rPr>
          <w:rFonts w:ascii="Libre Baskerville" w:eastAsia="Libre Baskerville" w:hAnsi="Libre Baskerville" w:cs="Libre Baskerville"/>
          <w:sz w:val="24"/>
          <w:szCs w:val="24"/>
        </w:rPr>
        <w:t>Ingesting or injecting products that contain impure or haram substances is strictly prohibited (</w:t>
      </w:r>
      <w:proofErr w:type="spellStart"/>
      <w:r w:rsidRPr="00B96615">
        <w:rPr>
          <w:rFonts w:ascii="Libre Baskerville" w:eastAsia="Libre Baskerville" w:hAnsi="Libre Baskerville" w:cs="Libre Baskerville"/>
          <w:i/>
          <w:iCs/>
          <w:sz w:val="24"/>
          <w:szCs w:val="24"/>
        </w:rPr>
        <w:t>ḥarām</w:t>
      </w:r>
      <w:proofErr w:type="spellEnd"/>
      <w:r w:rsidRPr="00B96615">
        <w:rPr>
          <w:rFonts w:ascii="Libre Baskerville" w:eastAsia="Libre Baskerville" w:hAnsi="Libre Baskerville" w:cs="Libre Baskerville"/>
          <w:sz w:val="24"/>
          <w:szCs w:val="24"/>
        </w:rPr>
        <w:t>)</w:t>
      </w:r>
      <w:r>
        <w:rPr>
          <w:rFonts w:ascii="Libre Baskerville" w:eastAsia="Libre Baskerville" w:hAnsi="Libre Baskerville" w:cs="Libre Baskerville"/>
          <w:sz w:val="24"/>
          <w:szCs w:val="24"/>
        </w:rPr>
        <w:t>;</w:t>
      </w:r>
    </w:p>
    <w:p w14:paraId="03F3744B" w14:textId="3D8699ED" w:rsidR="00B96615" w:rsidRDefault="00B96615" w:rsidP="00B96615">
      <w:pPr>
        <w:pStyle w:val="ListParagraph"/>
        <w:numPr>
          <w:ilvl w:val="0"/>
          <w:numId w:val="4"/>
        </w:numPr>
        <w:tabs>
          <w:tab w:val="left" w:pos="709"/>
        </w:tabs>
        <w:spacing w:line="360" w:lineRule="auto"/>
        <w:ind w:left="1418"/>
        <w:jc w:val="both"/>
        <w:rPr>
          <w:rFonts w:ascii="Libre Baskerville" w:eastAsia="Libre Baskerville" w:hAnsi="Libre Baskerville" w:cs="Libre Baskerville"/>
          <w:sz w:val="24"/>
          <w:szCs w:val="24"/>
        </w:rPr>
      </w:pPr>
      <w:r w:rsidRPr="00B96615">
        <w:rPr>
          <w:rFonts w:ascii="Libre Baskerville" w:eastAsia="Libre Baskerville" w:hAnsi="Libre Baskerville" w:cs="Libre Baskerville"/>
          <w:sz w:val="24"/>
          <w:szCs w:val="24"/>
        </w:rPr>
        <w:t xml:space="preserve">The external use of products that contain impure or haram substances (except pig-derived materials) is </w:t>
      </w:r>
      <w:r w:rsidRPr="00B96615">
        <w:rPr>
          <w:rFonts w:ascii="Libre Baskerville" w:eastAsia="Libre Baskerville" w:hAnsi="Libre Baskerville" w:cs="Libre Baskerville"/>
          <w:sz w:val="24"/>
          <w:szCs w:val="24"/>
        </w:rPr>
        <w:lastRenderedPageBreak/>
        <w:t>permissible under the condition that proper ritual cleansing (</w:t>
      </w:r>
      <w:proofErr w:type="spellStart"/>
      <w:r w:rsidRPr="00B96615">
        <w:rPr>
          <w:rFonts w:ascii="Libre Baskerville" w:eastAsia="Libre Baskerville" w:hAnsi="Libre Baskerville" w:cs="Libre Baskerville"/>
          <w:i/>
          <w:iCs/>
          <w:sz w:val="24"/>
          <w:szCs w:val="24"/>
        </w:rPr>
        <w:t>ṭahārah</w:t>
      </w:r>
      <w:proofErr w:type="spellEnd"/>
      <w:r w:rsidRPr="00B96615">
        <w:rPr>
          <w:rFonts w:ascii="Libre Baskerville" w:eastAsia="Libre Baskerville" w:hAnsi="Libre Baskerville" w:cs="Libre Baskerville"/>
          <w:sz w:val="24"/>
          <w:szCs w:val="24"/>
        </w:rPr>
        <w:t>) is performed after use</w:t>
      </w:r>
      <w:r>
        <w:rPr>
          <w:rFonts w:ascii="Libre Baskerville" w:eastAsia="Libre Baskerville" w:hAnsi="Libre Baskerville" w:cs="Libre Baskerville"/>
          <w:sz w:val="24"/>
          <w:szCs w:val="24"/>
        </w:rPr>
        <w:t>.</w:t>
      </w:r>
    </w:p>
    <w:p w14:paraId="6FCBF089" w14:textId="3E9CF125" w:rsidR="00B96615" w:rsidRPr="00B96615" w:rsidRDefault="00B96615" w:rsidP="00B96615">
      <w:pPr>
        <w:tabs>
          <w:tab w:val="left" w:pos="709"/>
        </w:tabs>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B96615">
        <w:rPr>
          <w:rFonts w:ascii="Libre Baskerville" w:eastAsia="Libre Baskerville" w:hAnsi="Libre Baskerville" w:cs="Libre Baskerville"/>
          <w:sz w:val="24"/>
          <w:szCs w:val="24"/>
        </w:rPr>
        <w:t>To reinforce these principles, the Government of Indonesia enacted Law No. 33 of 2014 on Halal Product Assurance, which mandates that all products produced, distributed, and marketed in Indonesia be halal-certified. This law was later supported by Government Regulation No. 31 of 2019, which implements regulation, and Minister of Religious Affairs Decree No. 982 of 2019,</w:t>
      </w:r>
      <w:r>
        <w:rPr>
          <w:rStyle w:val="FootnoteReference"/>
          <w:rFonts w:ascii="Libre Baskerville" w:eastAsia="Libre Baskerville" w:hAnsi="Libre Baskerville" w:cs="Libre Baskerville"/>
          <w:sz w:val="24"/>
          <w:szCs w:val="24"/>
        </w:rPr>
        <w:footnoteReference w:id="20"/>
      </w:r>
      <w:r w:rsidRPr="00B96615">
        <w:rPr>
          <w:rFonts w:ascii="Libre Baskerville" w:eastAsia="Libre Baskerville" w:hAnsi="Libre Baskerville" w:cs="Libre Baskerville"/>
          <w:sz w:val="24"/>
          <w:szCs w:val="24"/>
        </w:rPr>
        <w:t xml:space="preserve"> which further regulates its enforcement.</w:t>
      </w:r>
      <w:r>
        <w:rPr>
          <w:rFonts w:ascii="Libre Baskerville" w:eastAsia="Libre Baskerville" w:hAnsi="Libre Baskerville" w:cs="Libre Baskerville"/>
          <w:sz w:val="24"/>
          <w:szCs w:val="24"/>
        </w:rPr>
        <w:t xml:space="preserve"> </w:t>
      </w:r>
      <w:r w:rsidRPr="00B96615">
        <w:rPr>
          <w:rFonts w:ascii="Libre Baskerville" w:eastAsia="Libre Baskerville" w:hAnsi="Libre Baskerville" w:cs="Libre Baskerville"/>
          <w:sz w:val="24"/>
          <w:szCs w:val="24"/>
        </w:rPr>
        <w:t>This legal framework reflects Indonesia's commitment to protecting the rights of Muslim consumers and ensuring that aesthetic practices comply with Islamic ethical standards</w:t>
      </w:r>
      <w:r>
        <w:rPr>
          <w:rFonts w:ascii="Libre Baskerville" w:eastAsia="Libre Baskerville" w:hAnsi="Libre Baskerville" w:cs="Libre Baskerville"/>
          <w:sz w:val="24"/>
          <w:szCs w:val="24"/>
        </w:rPr>
        <w:t>.</w:t>
      </w:r>
    </w:p>
    <w:p w14:paraId="23DCFC13" w14:textId="77777777" w:rsidR="00521C11" w:rsidRDefault="00521C11" w:rsidP="00521C11">
      <w:pPr>
        <w:pStyle w:val="ListParagraph"/>
        <w:tabs>
          <w:tab w:val="left" w:pos="709"/>
        </w:tabs>
        <w:spacing w:line="360" w:lineRule="auto"/>
        <w:ind w:left="377"/>
        <w:jc w:val="both"/>
        <w:rPr>
          <w:rFonts w:ascii="Libre Baskerville" w:eastAsia="Libre Baskerville" w:hAnsi="Libre Baskerville" w:cs="Libre Baskerville"/>
          <w:sz w:val="24"/>
          <w:szCs w:val="24"/>
        </w:rPr>
      </w:pPr>
    </w:p>
    <w:p w14:paraId="29AC255F" w14:textId="2A71F207" w:rsidR="0003560A" w:rsidRPr="002F791A" w:rsidRDefault="002F791A" w:rsidP="0003560A">
      <w:pPr>
        <w:pStyle w:val="ListParagraph"/>
        <w:numPr>
          <w:ilvl w:val="0"/>
          <w:numId w:val="2"/>
        </w:numPr>
        <w:tabs>
          <w:tab w:val="left" w:pos="709"/>
        </w:tabs>
        <w:spacing w:line="360" w:lineRule="auto"/>
        <w:jc w:val="both"/>
        <w:rPr>
          <w:rFonts w:ascii="Libre Baskerville" w:eastAsia="Libre Baskerville" w:hAnsi="Libre Baskerville" w:cs="Libre Baskerville"/>
          <w:b/>
          <w:bCs/>
          <w:sz w:val="24"/>
          <w:szCs w:val="24"/>
        </w:rPr>
      </w:pPr>
      <w:r w:rsidRPr="002F791A">
        <w:rPr>
          <w:rFonts w:ascii="Libre Baskerville" w:eastAsia="Libre Baskerville" w:hAnsi="Libre Baskerville" w:cs="Libre Baskerville"/>
          <w:b/>
          <w:bCs/>
          <w:sz w:val="24"/>
          <w:szCs w:val="24"/>
        </w:rPr>
        <w:t>Platelet-Rich Plasma in the Perspective of Contemporary Fiqh</w:t>
      </w:r>
    </w:p>
    <w:p w14:paraId="705ECA3C" w14:textId="2B6416AF" w:rsidR="002F791A" w:rsidRDefault="002F791A" w:rsidP="002F791A">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2F791A">
        <w:rPr>
          <w:rFonts w:ascii="Libre Baskerville" w:eastAsia="Libre Baskerville" w:hAnsi="Libre Baskerville" w:cs="Libre Baskerville"/>
          <w:sz w:val="24"/>
          <w:szCs w:val="24"/>
        </w:rPr>
        <w:t xml:space="preserve">Etymologically, the word fiqh originates from the Arabic word </w:t>
      </w:r>
      <w:r w:rsidRPr="002F791A">
        <w:rPr>
          <w:rFonts w:ascii="Libre Baskerville" w:eastAsia="Libre Baskerville" w:hAnsi="Libre Baskerville" w:cs="Libre Baskerville"/>
          <w:i/>
          <w:iCs/>
          <w:sz w:val="24"/>
          <w:szCs w:val="24"/>
        </w:rPr>
        <w:t>al-</w:t>
      </w:r>
      <w:proofErr w:type="spellStart"/>
      <w:r w:rsidRPr="002F791A">
        <w:rPr>
          <w:rFonts w:ascii="Libre Baskerville" w:eastAsia="Libre Baskerville" w:hAnsi="Libre Baskerville" w:cs="Libre Baskerville"/>
          <w:i/>
          <w:iCs/>
          <w:sz w:val="24"/>
          <w:szCs w:val="24"/>
        </w:rPr>
        <w:t>fahmu</w:t>
      </w:r>
      <w:proofErr w:type="spellEnd"/>
      <w:r w:rsidRPr="002F791A">
        <w:rPr>
          <w:rFonts w:ascii="Libre Baskerville" w:eastAsia="Libre Baskerville" w:hAnsi="Libre Baskerville" w:cs="Libre Baskerville"/>
          <w:sz w:val="24"/>
          <w:szCs w:val="24"/>
        </w:rPr>
        <w:t>, which means "understanding.</w:t>
      </w:r>
      <w:r>
        <w:rPr>
          <w:rStyle w:val="FootnoteReference"/>
          <w:rFonts w:ascii="Libre Baskerville" w:eastAsia="Libre Baskerville" w:hAnsi="Libre Baskerville" w:cs="Libre Baskerville"/>
          <w:sz w:val="24"/>
          <w:szCs w:val="24"/>
        </w:rPr>
        <w:footnoteReference w:id="21"/>
      </w:r>
      <w:r w:rsidRPr="002F791A">
        <w:rPr>
          <w:rFonts w:ascii="Libre Baskerville" w:eastAsia="Libre Baskerville" w:hAnsi="Libre Baskerville" w:cs="Libre Baskerville"/>
          <w:sz w:val="24"/>
          <w:szCs w:val="24"/>
        </w:rPr>
        <w:t xml:space="preserve">" For example, </w:t>
      </w:r>
      <w:proofErr w:type="spellStart"/>
      <w:r w:rsidRPr="002F791A">
        <w:rPr>
          <w:rFonts w:ascii="Libre Baskerville" w:eastAsia="Libre Baskerville" w:hAnsi="Libre Baskerville" w:cs="Libre Baskerville"/>
          <w:i/>
          <w:iCs/>
          <w:sz w:val="24"/>
          <w:szCs w:val="24"/>
        </w:rPr>
        <w:t>faqqihtu</w:t>
      </w:r>
      <w:proofErr w:type="spellEnd"/>
      <w:r w:rsidRPr="002F791A">
        <w:rPr>
          <w:rFonts w:ascii="Libre Baskerville" w:eastAsia="Libre Baskerville" w:hAnsi="Libre Baskerville" w:cs="Libre Baskerville"/>
          <w:i/>
          <w:iCs/>
          <w:sz w:val="24"/>
          <w:szCs w:val="24"/>
        </w:rPr>
        <w:t xml:space="preserve"> ad-</w:t>
      </w:r>
      <w:proofErr w:type="spellStart"/>
      <w:r w:rsidRPr="002F791A">
        <w:rPr>
          <w:rFonts w:ascii="Libre Baskerville" w:eastAsia="Libre Baskerville" w:hAnsi="Libre Baskerville" w:cs="Libre Baskerville"/>
          <w:i/>
          <w:iCs/>
          <w:sz w:val="24"/>
          <w:szCs w:val="24"/>
        </w:rPr>
        <w:t>darsa</w:t>
      </w:r>
      <w:proofErr w:type="spellEnd"/>
      <w:r w:rsidRPr="002F791A">
        <w:rPr>
          <w:rFonts w:ascii="Libre Baskerville" w:eastAsia="Libre Baskerville" w:hAnsi="Libre Baskerville" w:cs="Libre Baskerville"/>
          <w:sz w:val="24"/>
          <w:szCs w:val="24"/>
        </w:rPr>
        <w:t xml:space="preserve"> means "I understand the lesson." In this context, fiqh aligns with a tradition narrated by Imam al-Bukhari:</w:t>
      </w:r>
    </w:p>
    <w:p w14:paraId="557BFA96" w14:textId="29773717" w:rsidR="002F791A" w:rsidRPr="002F791A" w:rsidRDefault="002F791A" w:rsidP="002F791A">
      <w:pPr>
        <w:pStyle w:val="ListParagraph"/>
        <w:tabs>
          <w:tab w:val="left" w:pos="709"/>
        </w:tabs>
        <w:spacing w:line="360" w:lineRule="auto"/>
        <w:ind w:left="377"/>
        <w:jc w:val="right"/>
        <w:rPr>
          <w:rFonts w:ascii="Traditional Arabic" w:eastAsia="Libre Baskerville" w:hAnsi="Traditional Arabic" w:cs="Traditional Arabic"/>
          <w:sz w:val="36"/>
          <w:szCs w:val="36"/>
        </w:rPr>
      </w:pPr>
      <w:r w:rsidRPr="002F791A">
        <w:rPr>
          <w:rFonts w:ascii="Traditional Arabic" w:eastAsia="Libre Baskerville" w:hAnsi="Traditional Arabic" w:cs="Traditional Arabic"/>
          <w:sz w:val="36"/>
          <w:szCs w:val="36"/>
          <w:rtl/>
        </w:rPr>
        <w:t>مَنْ يُرِدِ اللَّهُ بِهِ خَيْرًا يُفَقِّهْهُ فِي الدِّينِ</w:t>
      </w:r>
    </w:p>
    <w:p w14:paraId="1F9A2DFE" w14:textId="70B5972F" w:rsidR="002F791A" w:rsidRPr="002F791A" w:rsidRDefault="002F791A" w:rsidP="002F791A">
      <w:pPr>
        <w:pStyle w:val="ListParagraph"/>
        <w:tabs>
          <w:tab w:val="left" w:pos="709"/>
        </w:tabs>
        <w:spacing w:line="360" w:lineRule="auto"/>
        <w:ind w:left="377"/>
        <w:jc w:val="both"/>
        <w:rPr>
          <w:rFonts w:ascii="Libre Baskerville" w:eastAsia="Libre Baskerville" w:hAnsi="Libre Baskerville" w:cs="Libre Baskerville"/>
          <w:sz w:val="24"/>
          <w:szCs w:val="24"/>
        </w:rPr>
      </w:pPr>
      <w:r w:rsidRPr="002F791A">
        <w:rPr>
          <w:rFonts w:ascii="Libre Baskerville" w:eastAsia="Libre Baskerville" w:hAnsi="Libre Baskerville" w:cs="Libre Baskerville"/>
          <w:sz w:val="24"/>
          <w:szCs w:val="24"/>
        </w:rPr>
        <w:lastRenderedPageBreak/>
        <w:t>"</w:t>
      </w:r>
      <w:r w:rsidRPr="002F791A">
        <w:t xml:space="preserve"> </w:t>
      </w:r>
      <w:r w:rsidRPr="002F791A">
        <w:rPr>
          <w:rFonts w:ascii="Libre Baskerville" w:eastAsia="Libre Baskerville" w:hAnsi="Libre Baskerville" w:cs="Libre Baskerville"/>
          <w:i/>
          <w:iCs/>
          <w:sz w:val="24"/>
          <w:szCs w:val="24"/>
        </w:rPr>
        <w:t>If Allah wants to do good to a person, He makes him comprehend the religion</w:t>
      </w:r>
      <w:r w:rsidRPr="002F791A">
        <w:rPr>
          <w:rFonts w:ascii="Libre Baskerville" w:eastAsia="Libre Baskerville" w:hAnsi="Libre Baskerville" w:cs="Libre Baskerville"/>
          <w:sz w:val="24"/>
          <w:szCs w:val="24"/>
        </w:rPr>
        <w:t>."</w:t>
      </w:r>
      <w:r w:rsidR="003714D9">
        <w:rPr>
          <w:rStyle w:val="FootnoteReference"/>
          <w:rFonts w:ascii="Libre Baskerville" w:eastAsia="Libre Baskerville" w:hAnsi="Libre Baskerville" w:cs="Libre Baskerville"/>
          <w:sz w:val="24"/>
          <w:szCs w:val="24"/>
        </w:rPr>
        <w:footnoteReference w:id="22"/>
      </w:r>
    </w:p>
    <w:p w14:paraId="78E31C4C" w14:textId="69DF649B" w:rsidR="002F791A" w:rsidRPr="002F791A" w:rsidRDefault="002F791A" w:rsidP="002F791A">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2F791A">
        <w:rPr>
          <w:rFonts w:ascii="Libre Baskerville" w:eastAsia="Libre Baskerville" w:hAnsi="Libre Baskerville" w:cs="Libre Baskerville"/>
          <w:sz w:val="24"/>
          <w:szCs w:val="24"/>
        </w:rPr>
        <w:t>Terminologically, fiqh initially referred to religious knowledge encompassing all aspects of Islamic teachings, creed (</w:t>
      </w:r>
      <w:proofErr w:type="spellStart"/>
      <w:r w:rsidRPr="002F791A">
        <w:rPr>
          <w:rFonts w:ascii="Libre Baskerville" w:eastAsia="Libre Baskerville" w:hAnsi="Libre Baskerville" w:cs="Libre Baskerville"/>
          <w:i/>
          <w:iCs/>
          <w:sz w:val="24"/>
          <w:szCs w:val="24"/>
        </w:rPr>
        <w:t>aqidah</w:t>
      </w:r>
      <w:proofErr w:type="spellEnd"/>
      <w:r w:rsidRPr="002F791A">
        <w:rPr>
          <w:rFonts w:ascii="Libre Baskerville" w:eastAsia="Libre Baskerville" w:hAnsi="Libre Baskerville" w:cs="Libre Baskerville"/>
          <w:sz w:val="24"/>
          <w:szCs w:val="24"/>
        </w:rPr>
        <w:t>), ethics (</w:t>
      </w:r>
      <w:proofErr w:type="spellStart"/>
      <w:r w:rsidRPr="002F791A">
        <w:rPr>
          <w:rFonts w:ascii="Libre Baskerville" w:eastAsia="Libre Baskerville" w:hAnsi="Libre Baskerville" w:cs="Libre Baskerville"/>
          <w:i/>
          <w:iCs/>
          <w:sz w:val="24"/>
          <w:szCs w:val="24"/>
        </w:rPr>
        <w:t>akhlaq</w:t>
      </w:r>
      <w:proofErr w:type="spellEnd"/>
      <w:r w:rsidRPr="002F791A">
        <w:rPr>
          <w:rFonts w:ascii="Libre Baskerville" w:eastAsia="Libre Baskerville" w:hAnsi="Libre Baskerville" w:cs="Libre Baskerville"/>
          <w:sz w:val="24"/>
          <w:szCs w:val="24"/>
        </w:rPr>
        <w:t xml:space="preserve">), and practice (ibadah) similar to the broader meaning of </w:t>
      </w:r>
      <w:proofErr w:type="spellStart"/>
      <w:r w:rsidRPr="002F791A">
        <w:rPr>
          <w:rFonts w:ascii="Libre Baskerville" w:eastAsia="Libre Baskerville" w:hAnsi="Libre Baskerville" w:cs="Libre Baskerville"/>
          <w:i/>
          <w:iCs/>
          <w:sz w:val="24"/>
          <w:szCs w:val="24"/>
        </w:rPr>
        <w:t>shari'ah</w:t>
      </w:r>
      <w:proofErr w:type="spellEnd"/>
      <w:r w:rsidRPr="002F791A">
        <w:rPr>
          <w:rFonts w:ascii="Libre Baskerville" w:eastAsia="Libre Baskerville" w:hAnsi="Libre Baskerville" w:cs="Libre Baskerville"/>
          <w:i/>
          <w:iCs/>
          <w:sz w:val="24"/>
          <w:szCs w:val="24"/>
        </w:rPr>
        <w:t xml:space="preserve"> </w:t>
      </w:r>
      <w:proofErr w:type="spellStart"/>
      <w:r w:rsidRPr="002F791A">
        <w:rPr>
          <w:rFonts w:ascii="Libre Baskerville" w:eastAsia="Libre Baskerville" w:hAnsi="Libre Baskerville" w:cs="Libre Baskerville"/>
          <w:i/>
          <w:iCs/>
          <w:sz w:val="24"/>
          <w:szCs w:val="24"/>
        </w:rPr>
        <w:t>islamiyyah</w:t>
      </w:r>
      <w:proofErr w:type="spellEnd"/>
      <w:r w:rsidRPr="002F791A">
        <w:rPr>
          <w:rFonts w:ascii="Libre Baskerville" w:eastAsia="Libre Baskerville" w:hAnsi="Libre Baskerville" w:cs="Libre Baskerville"/>
          <w:sz w:val="24"/>
          <w:szCs w:val="24"/>
        </w:rPr>
        <w:t>. Over time, it has come to specifically denote knowledge of Islamic legal rulings related to the actions of accountable individuals (</w:t>
      </w:r>
      <w:proofErr w:type="spellStart"/>
      <w:r w:rsidRPr="002F791A">
        <w:rPr>
          <w:rFonts w:ascii="Libre Baskerville" w:eastAsia="Libre Baskerville" w:hAnsi="Libre Baskerville" w:cs="Libre Baskerville"/>
          <w:i/>
          <w:iCs/>
          <w:sz w:val="24"/>
          <w:szCs w:val="24"/>
        </w:rPr>
        <w:t>mukallaf</w:t>
      </w:r>
      <w:proofErr w:type="spellEnd"/>
      <w:r w:rsidRPr="002F791A">
        <w:rPr>
          <w:rFonts w:ascii="Libre Baskerville" w:eastAsia="Libre Baskerville" w:hAnsi="Libre Baskerville" w:cs="Libre Baskerville"/>
          <w:sz w:val="24"/>
          <w:szCs w:val="24"/>
        </w:rPr>
        <w:t>), derived from detailed textual evidence.</w:t>
      </w:r>
      <w:r w:rsidR="003714D9">
        <w:rPr>
          <w:rStyle w:val="FootnoteReference"/>
          <w:rFonts w:ascii="Libre Baskerville" w:eastAsia="Libre Baskerville" w:hAnsi="Libre Baskerville" w:cs="Libre Baskerville"/>
          <w:sz w:val="24"/>
          <w:szCs w:val="24"/>
        </w:rPr>
        <w:footnoteReference w:id="23"/>
      </w:r>
    </w:p>
    <w:p w14:paraId="6075E661" w14:textId="092B1464" w:rsidR="002F791A" w:rsidRDefault="003714D9" w:rsidP="002F791A">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002F791A" w:rsidRPr="002F791A">
        <w:rPr>
          <w:rFonts w:ascii="Libre Baskerville" w:eastAsia="Libre Baskerville" w:hAnsi="Libre Baskerville" w:cs="Libre Baskerville"/>
          <w:sz w:val="24"/>
          <w:szCs w:val="24"/>
        </w:rPr>
        <w:t>The term "contemporary" refers to what pertains to the present time. Its antonym is "classical." Thus, Contemporary Fiqh refers to studying Islamic legal rulings that address current and practical issues, analyzed using detailed and contextualized legal arguments.</w:t>
      </w:r>
      <w:r>
        <w:rPr>
          <w:rStyle w:val="FootnoteReference"/>
          <w:rFonts w:ascii="Libre Baskerville" w:eastAsia="Libre Baskerville" w:hAnsi="Libre Baskerville" w:cs="Libre Baskerville"/>
          <w:sz w:val="24"/>
          <w:szCs w:val="24"/>
        </w:rPr>
        <w:footnoteReference w:id="24"/>
      </w:r>
    </w:p>
    <w:p w14:paraId="54BA0244" w14:textId="32048DCA" w:rsidR="003714D9" w:rsidRDefault="003714D9" w:rsidP="002F791A">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3714D9">
        <w:rPr>
          <w:rFonts w:ascii="Libre Baskerville" w:eastAsia="Libre Baskerville" w:hAnsi="Libre Baskerville" w:cs="Libre Baskerville"/>
          <w:sz w:val="24"/>
          <w:szCs w:val="24"/>
        </w:rPr>
        <w:t>Thus, contemporary fiqh can be understood as a modern development of Islamic jurisprudence that addresses current legal issues that have not been previously ruled upon either through explicit texts (Qur’an and Hadith) or earlier ijtihad. Since these cases emerge in the present, they require fresh legal interpretations and rulings.</w:t>
      </w:r>
      <w:r w:rsidR="00033686">
        <w:rPr>
          <w:rStyle w:val="FootnoteReference"/>
          <w:rFonts w:ascii="Libre Baskerville" w:eastAsia="Libre Baskerville" w:hAnsi="Libre Baskerville" w:cs="Libre Baskerville"/>
          <w:sz w:val="24"/>
          <w:szCs w:val="24"/>
        </w:rPr>
        <w:footnoteReference w:id="25"/>
      </w:r>
    </w:p>
    <w:p w14:paraId="73C05705" w14:textId="147912FD" w:rsidR="00033686" w:rsidRDefault="00033686" w:rsidP="002F791A">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033686">
        <w:rPr>
          <w:rFonts w:ascii="Libre Baskerville" w:eastAsia="Libre Baskerville" w:hAnsi="Libre Baskerville" w:cs="Libre Baskerville"/>
          <w:sz w:val="24"/>
          <w:szCs w:val="24"/>
        </w:rPr>
        <w:t xml:space="preserve">Contemporary fiqh employs the method of ijtihad in a modern context to address contemporary issues. Etymologically, </w:t>
      </w:r>
      <w:r w:rsidRPr="00033686">
        <w:rPr>
          <w:rFonts w:ascii="Libre Baskerville" w:eastAsia="Libre Baskerville" w:hAnsi="Libre Baskerville" w:cs="Libre Baskerville"/>
          <w:sz w:val="24"/>
          <w:szCs w:val="24"/>
        </w:rPr>
        <w:lastRenderedPageBreak/>
        <w:t xml:space="preserve">ijtihad means to exert effort or utilize one's full capability. In classical scholarship, ijtihad refers to the exertion of all intellectual and analytical capacity, whether through knowledge or rational consideration, to derive legal rulings concerning the actions of a </w:t>
      </w:r>
      <w:proofErr w:type="spellStart"/>
      <w:r w:rsidRPr="00025E65">
        <w:rPr>
          <w:rFonts w:ascii="Libre Baskerville" w:eastAsia="Libre Baskerville" w:hAnsi="Libre Baskerville" w:cs="Libre Baskerville"/>
          <w:i/>
          <w:iCs/>
          <w:sz w:val="24"/>
          <w:szCs w:val="24"/>
        </w:rPr>
        <w:t>mukallaf</w:t>
      </w:r>
      <w:proofErr w:type="spellEnd"/>
      <w:r w:rsidRPr="00025E65">
        <w:rPr>
          <w:rFonts w:ascii="Libre Baskerville" w:eastAsia="Libre Baskerville" w:hAnsi="Libre Baskerville" w:cs="Libre Baskerville"/>
          <w:i/>
          <w:iCs/>
          <w:sz w:val="24"/>
          <w:szCs w:val="24"/>
        </w:rPr>
        <w:t xml:space="preserve"> </w:t>
      </w:r>
      <w:r w:rsidRPr="00033686">
        <w:rPr>
          <w:rFonts w:ascii="Libre Baskerville" w:eastAsia="Libre Baskerville" w:hAnsi="Libre Baskerville" w:cs="Libre Baskerville"/>
          <w:sz w:val="24"/>
          <w:szCs w:val="24"/>
        </w:rPr>
        <w:t>(a legally accountable person).</w:t>
      </w:r>
    </w:p>
    <w:p w14:paraId="49BC7C66" w14:textId="2033347E" w:rsidR="00025E65" w:rsidRPr="00025E65" w:rsidRDefault="00025E65" w:rsidP="00025E65">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025E65">
        <w:rPr>
          <w:rFonts w:ascii="Libre Baskerville" w:eastAsia="Libre Baskerville" w:hAnsi="Libre Baskerville" w:cs="Libre Baskerville"/>
          <w:sz w:val="24"/>
          <w:szCs w:val="24"/>
        </w:rPr>
        <w:t>However, contemporary scholars view ijtihad as a comprehensive concept that includes methodological, procedural, and functional dimensions.</w:t>
      </w:r>
      <w:r w:rsidR="00750CE9">
        <w:rPr>
          <w:rStyle w:val="FootnoteReference"/>
          <w:rFonts w:ascii="Libre Baskerville" w:eastAsia="Libre Baskerville" w:hAnsi="Libre Baskerville" w:cs="Libre Baskerville"/>
          <w:sz w:val="24"/>
          <w:szCs w:val="24"/>
        </w:rPr>
        <w:footnoteReference w:id="26"/>
      </w:r>
    </w:p>
    <w:p w14:paraId="3C63CD3E" w14:textId="77777777" w:rsidR="00025E65" w:rsidRPr="00025E65" w:rsidRDefault="00025E65" w:rsidP="00025E65">
      <w:pPr>
        <w:pStyle w:val="ListParagraph"/>
        <w:tabs>
          <w:tab w:val="left" w:pos="709"/>
        </w:tabs>
        <w:spacing w:line="360" w:lineRule="auto"/>
        <w:ind w:left="377"/>
        <w:rPr>
          <w:rFonts w:ascii="Traditional Arabic" w:eastAsia="Libre Baskerville" w:hAnsi="Traditional Arabic" w:cs="Traditional Arabic"/>
          <w:sz w:val="24"/>
          <w:szCs w:val="24"/>
        </w:rPr>
      </w:pPr>
      <w:r w:rsidRPr="00025E65">
        <w:rPr>
          <w:rFonts w:ascii="Libre Baskerville" w:eastAsia="Libre Baskerville" w:hAnsi="Libre Baskerville" w:cs="Libre Baskerville"/>
          <w:sz w:val="24"/>
          <w:szCs w:val="24"/>
        </w:rPr>
        <w:t>As stated in the Qur’an:</w:t>
      </w:r>
    </w:p>
    <w:p w14:paraId="5BC58F20" w14:textId="77777777" w:rsidR="00025E65" w:rsidRPr="00025E65" w:rsidRDefault="00025E65" w:rsidP="00025E65">
      <w:pPr>
        <w:pStyle w:val="ListParagraph"/>
        <w:tabs>
          <w:tab w:val="left" w:pos="709"/>
        </w:tabs>
        <w:bidi/>
        <w:spacing w:line="360" w:lineRule="auto"/>
        <w:ind w:left="-1" w:right="426"/>
        <w:jc w:val="both"/>
        <w:rPr>
          <w:rFonts w:ascii="Traditional Arabic" w:eastAsia="Libre Baskerville" w:hAnsi="Traditional Arabic" w:cs="Traditional Arabic"/>
          <w:sz w:val="36"/>
          <w:szCs w:val="36"/>
        </w:rPr>
      </w:pPr>
      <w:r w:rsidRPr="00025E65">
        <w:rPr>
          <w:rFonts w:ascii="Traditional Arabic" w:eastAsia="Libre Baskerville" w:hAnsi="Traditional Arabic" w:cs="Traditional Arabic"/>
          <w:sz w:val="36"/>
          <w:szCs w:val="36"/>
          <w:rtl/>
        </w:rPr>
        <w:t>قُلْ لَّا أَجِدُ فِيْمَا أُوحِيَ إِلَيَّ مُحَرَّمًا عَلَىٰ طَاعِمٍ يَطْعَمُهُ إِلَّا أَن يَكُونَ مَيْتَةً أَوْ دَمًا مَّسْفُوحًا أَوْ لَحْمَ خِنزِيرٍ فَإِنَّهُ رِجْسٌ</w:t>
      </w:r>
    </w:p>
    <w:p w14:paraId="661FE79B" w14:textId="69244DF9" w:rsidR="00AD43E2" w:rsidRDefault="00025E65" w:rsidP="00025E65">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w:t>
      </w:r>
      <w:r w:rsidRPr="00025E65">
        <w:rPr>
          <w:rFonts w:ascii="Libre Baskerville" w:eastAsia="Libre Baskerville" w:hAnsi="Libre Baskerville" w:cs="Libre Baskerville"/>
          <w:sz w:val="24"/>
          <w:szCs w:val="24"/>
        </w:rPr>
        <w:t xml:space="preserve">Say, </w:t>
      </w:r>
      <w:r w:rsidRPr="00025E65">
        <w:rPr>
          <w:rFonts w:ascii="Times New Roman" w:eastAsia="Libre Baskerville" w:hAnsi="Times New Roman" w:cs="Times New Roman"/>
          <w:sz w:val="24"/>
          <w:szCs w:val="24"/>
        </w:rPr>
        <w:t>˹</w:t>
      </w:r>
      <w:r w:rsidRPr="00025E65">
        <w:rPr>
          <w:rFonts w:ascii="Libre Baskerville" w:eastAsia="Libre Baskerville" w:hAnsi="Libre Baskerville" w:cs="Libre Baskerville"/>
          <w:sz w:val="24"/>
          <w:szCs w:val="24"/>
        </w:rPr>
        <w:t xml:space="preserve">O </w:t>
      </w:r>
      <w:r w:rsidRPr="00025E65">
        <w:rPr>
          <w:rFonts w:ascii="Libre Baskerville" w:eastAsia="Libre Baskerville" w:hAnsi="Libre Baskerville" w:cs="Libre Baskerville"/>
          <w:sz w:val="24"/>
          <w:szCs w:val="24"/>
        </w:rPr>
        <w:t>Prophet,</w:t>
      </w:r>
      <w:r w:rsidRPr="00025E65">
        <w:rPr>
          <w:rFonts w:ascii="Times New Roman" w:eastAsia="Libre Baskerville" w:hAnsi="Times New Roman" w:cs="Times New Roman"/>
          <w:sz w:val="24"/>
          <w:szCs w:val="24"/>
        </w:rPr>
        <w:t xml:space="preserve"> ˺</w:t>
      </w:r>
      <w:r w:rsidRPr="00025E65">
        <w:rPr>
          <w:rFonts w:ascii="Libre Baskerville" w:eastAsia="Libre Baskerville" w:hAnsi="Libre Baskerville" w:cs="Libre Baskerville"/>
          <w:sz w:val="24"/>
          <w:szCs w:val="24"/>
        </w:rPr>
        <w:t xml:space="preserve"> </w:t>
      </w:r>
      <w:r w:rsidRPr="00025E65">
        <w:rPr>
          <w:rFonts w:ascii="___WRD_EMBED_SUB_927" w:eastAsia="Libre Baskerville" w:hAnsi="___WRD_EMBED_SUB_927" w:cs="___WRD_EMBED_SUB_927"/>
          <w:sz w:val="24"/>
          <w:szCs w:val="24"/>
        </w:rPr>
        <w:t>“</w:t>
      </w:r>
      <w:r w:rsidRPr="00025E65">
        <w:rPr>
          <w:rFonts w:ascii="Libre Baskerville" w:eastAsia="Libre Baskerville" w:hAnsi="Libre Baskerville" w:cs="Libre Baskerville"/>
          <w:sz w:val="24"/>
          <w:szCs w:val="24"/>
        </w:rPr>
        <w:t>I do not find in what has been revealed to me anything forbidden to eat except carrion, running blood, swine</w:t>
      </w:r>
      <w:r>
        <w:rPr>
          <w:rFonts w:ascii="Libre Baskerville" w:eastAsia="Libre Baskerville" w:hAnsi="Libre Baskerville" w:cs="Libre Baskerville"/>
          <w:sz w:val="24"/>
          <w:szCs w:val="24"/>
        </w:rPr>
        <w:t xml:space="preserve"> </w:t>
      </w:r>
      <w:r w:rsidRPr="00025E65">
        <w:rPr>
          <w:rFonts w:ascii="Libre Baskerville" w:eastAsia="Libre Baskerville" w:hAnsi="Libre Baskerville" w:cs="Libre Baskerville"/>
          <w:sz w:val="24"/>
          <w:szCs w:val="24"/>
        </w:rPr>
        <w:t>which is impure</w:t>
      </w:r>
      <w:r>
        <w:rPr>
          <w:rFonts w:ascii="Libre Baskerville" w:eastAsia="Libre Baskerville" w:hAnsi="Libre Baskerville" w:cs="Libre Baskerville"/>
          <w:sz w:val="24"/>
          <w:szCs w:val="24"/>
        </w:rPr>
        <w:t xml:space="preserve"> </w:t>
      </w:r>
      <w:r w:rsidRPr="00025E65">
        <w:rPr>
          <w:rFonts w:ascii="Libre Baskerville" w:eastAsia="Libre Baskerville" w:hAnsi="Libre Baskerville" w:cs="Libre Baskerville"/>
          <w:sz w:val="24"/>
          <w:szCs w:val="24"/>
        </w:rPr>
        <w:t xml:space="preserve">or a sinful </w:t>
      </w:r>
      <w:r>
        <w:rPr>
          <w:rFonts w:ascii="Libre Baskerville" w:eastAsia="Libre Baskerville" w:hAnsi="Libre Baskerville" w:cs="Libre Baskerville"/>
          <w:sz w:val="24"/>
          <w:szCs w:val="24"/>
        </w:rPr>
        <w:t>……….”</w:t>
      </w:r>
      <w:r>
        <w:rPr>
          <w:rStyle w:val="FootnoteReference"/>
          <w:rFonts w:ascii="Libre Baskerville" w:eastAsia="Libre Baskerville" w:hAnsi="Libre Baskerville" w:cs="Libre Baskerville"/>
          <w:sz w:val="24"/>
          <w:szCs w:val="24"/>
        </w:rPr>
        <w:footnoteReference w:id="27"/>
      </w:r>
    </w:p>
    <w:p w14:paraId="17768EF9" w14:textId="5AD0BB68" w:rsidR="00750CE9" w:rsidRPr="00750CE9" w:rsidRDefault="00025E65" w:rsidP="00750CE9">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025E65">
        <w:rPr>
          <w:rFonts w:ascii="Libre Baskerville" w:eastAsia="Libre Baskerville" w:hAnsi="Libre Baskerville" w:cs="Libre Baskerville"/>
          <w:sz w:val="24"/>
          <w:szCs w:val="24"/>
        </w:rPr>
        <w:t xml:space="preserve">This verse explains that the ruling on flowing blood includes the element of </w:t>
      </w:r>
      <w:proofErr w:type="spellStart"/>
      <w:r w:rsidRPr="00025E65">
        <w:rPr>
          <w:rFonts w:ascii="Libre Baskerville" w:eastAsia="Libre Baskerville" w:hAnsi="Libre Baskerville" w:cs="Libre Baskerville"/>
          <w:i/>
          <w:iCs/>
          <w:sz w:val="24"/>
          <w:szCs w:val="24"/>
        </w:rPr>
        <w:t>rijs</w:t>
      </w:r>
      <w:proofErr w:type="spellEnd"/>
      <w:r w:rsidRPr="00025E65">
        <w:rPr>
          <w:rFonts w:ascii="Libre Baskerville" w:eastAsia="Libre Baskerville" w:hAnsi="Libre Baskerville" w:cs="Libre Baskerville"/>
          <w:sz w:val="24"/>
          <w:szCs w:val="24"/>
        </w:rPr>
        <w:t xml:space="preserve">, which means impurity or filth. Anything considered impure is deemed haram (forbidden) in Islamic law. This ruling is further elaborated in </w:t>
      </w:r>
      <w:r w:rsidR="00750CE9">
        <w:rPr>
          <w:rFonts w:ascii="Libre Baskerville" w:eastAsia="Libre Baskerville" w:hAnsi="Libre Baskerville" w:cs="Libre Baskerville"/>
          <w:sz w:val="24"/>
          <w:szCs w:val="24"/>
        </w:rPr>
        <w:t>Q.S</w:t>
      </w:r>
      <w:r w:rsidR="00750CE9" w:rsidRPr="00750CE9">
        <w:rPr>
          <w:rFonts w:ascii="Libre Baskerville" w:eastAsia="Libre Baskerville" w:hAnsi="Libre Baskerville" w:cs="Libre Baskerville"/>
          <w:sz w:val="24"/>
          <w:szCs w:val="24"/>
        </w:rPr>
        <w:t xml:space="preserve"> al-</w:t>
      </w:r>
      <w:proofErr w:type="spellStart"/>
      <w:r w:rsidR="00750CE9" w:rsidRPr="00750CE9">
        <w:rPr>
          <w:rFonts w:ascii="Libre Baskerville" w:eastAsia="Libre Baskerville" w:hAnsi="Libre Baskerville" w:cs="Libre Baskerville"/>
          <w:sz w:val="24"/>
          <w:szCs w:val="24"/>
        </w:rPr>
        <w:t>Ma'idah</w:t>
      </w:r>
      <w:proofErr w:type="spellEnd"/>
      <w:r w:rsidR="00750CE9" w:rsidRPr="00750CE9">
        <w:rPr>
          <w:rFonts w:ascii="Libre Baskerville" w:eastAsia="Libre Baskerville" w:hAnsi="Libre Baskerville" w:cs="Libre Baskerville"/>
          <w:sz w:val="24"/>
          <w:szCs w:val="24"/>
        </w:rPr>
        <w:t>, verse 3:</w:t>
      </w:r>
    </w:p>
    <w:p w14:paraId="3A57AE9D" w14:textId="77777777" w:rsidR="00750CE9" w:rsidRPr="00750CE9" w:rsidRDefault="00750CE9" w:rsidP="00750CE9">
      <w:pPr>
        <w:pStyle w:val="ListParagraph"/>
        <w:tabs>
          <w:tab w:val="left" w:pos="709"/>
        </w:tabs>
        <w:bidi/>
        <w:spacing w:line="360" w:lineRule="auto"/>
        <w:ind w:left="-1"/>
        <w:jc w:val="both"/>
        <w:rPr>
          <w:rFonts w:ascii="Traditional Arabic" w:eastAsia="Libre Baskerville" w:hAnsi="Traditional Arabic" w:cs="Traditional Arabic"/>
          <w:sz w:val="36"/>
          <w:szCs w:val="36"/>
        </w:rPr>
      </w:pPr>
      <w:r w:rsidRPr="00750CE9">
        <w:rPr>
          <w:rFonts w:ascii="Traditional Arabic" w:eastAsia="Libre Baskerville" w:hAnsi="Traditional Arabic" w:cs="Traditional Arabic"/>
          <w:sz w:val="36"/>
          <w:szCs w:val="36"/>
          <w:rtl/>
        </w:rPr>
        <w:t>حُرِّمَتْ عَلَيْكُمُ الْمَيْتَةُ وَالدَّمُ وَلَحْمُ الْخِنزِيرِ وَمَا أُهِلَّ لِغَيْرِ اللَّهِ بِهِ</w:t>
      </w:r>
      <w:r w:rsidRPr="00750CE9">
        <w:rPr>
          <w:rFonts w:ascii="Traditional Arabic" w:eastAsia="Libre Baskerville" w:hAnsi="Traditional Arabic" w:cs="Traditional Arabic"/>
          <w:sz w:val="36"/>
          <w:szCs w:val="36"/>
        </w:rPr>
        <w:t>...</w:t>
      </w:r>
    </w:p>
    <w:p w14:paraId="39D0E216" w14:textId="14B26631" w:rsidR="00025E65" w:rsidRDefault="00750CE9" w:rsidP="00750CE9">
      <w:pPr>
        <w:pStyle w:val="ListParagraph"/>
        <w:tabs>
          <w:tab w:val="left" w:pos="709"/>
        </w:tabs>
        <w:spacing w:line="360" w:lineRule="auto"/>
        <w:ind w:left="377"/>
        <w:jc w:val="both"/>
        <w:rPr>
          <w:rFonts w:ascii="Libre Baskerville" w:eastAsia="Libre Baskerville" w:hAnsi="Libre Baskerville" w:cs="Libre Baskerville"/>
          <w:sz w:val="24"/>
          <w:szCs w:val="24"/>
        </w:rPr>
      </w:pPr>
      <w:r w:rsidRPr="00750CE9">
        <w:rPr>
          <w:rFonts w:ascii="Libre Baskerville" w:eastAsia="Libre Baskerville" w:hAnsi="Libre Baskerville" w:cs="Libre Baskerville"/>
          <w:sz w:val="24"/>
          <w:szCs w:val="24"/>
        </w:rPr>
        <w:t>"Forbidden to you are carrion, blood, the flesh of swine, and that which has been dedicated to other than Allah..."</w:t>
      </w:r>
    </w:p>
    <w:p w14:paraId="1B071E60" w14:textId="18EE078A" w:rsidR="00750CE9" w:rsidRDefault="00750CE9" w:rsidP="00750CE9">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750CE9">
        <w:rPr>
          <w:rFonts w:ascii="Libre Baskerville" w:eastAsia="Libre Baskerville" w:hAnsi="Libre Baskerville" w:cs="Libre Baskerville"/>
          <w:sz w:val="24"/>
          <w:szCs w:val="24"/>
        </w:rPr>
        <w:t xml:space="preserve">This verse clearly shows that Allah explicitly prohibits the consumption of blood. In Platelet-Rich Plasma (PRP) treatment, </w:t>
      </w:r>
      <w:r w:rsidRPr="00750CE9">
        <w:rPr>
          <w:rFonts w:ascii="Libre Baskerville" w:eastAsia="Libre Baskerville" w:hAnsi="Libre Baskerville" w:cs="Libre Baskerville"/>
          <w:sz w:val="24"/>
          <w:szCs w:val="24"/>
        </w:rPr>
        <w:lastRenderedPageBreak/>
        <w:t xml:space="preserve">the procedure involves extracting a patient's blood, processing it to isolate the plasma, and reinjecting it into body parts, most commonly the face. While scholars agree that menstrual blood is </w:t>
      </w:r>
      <w:proofErr w:type="spellStart"/>
      <w:r w:rsidRPr="00750CE9">
        <w:rPr>
          <w:rFonts w:ascii="Libre Baskerville" w:eastAsia="Libre Baskerville" w:hAnsi="Libre Baskerville" w:cs="Libre Baskerville"/>
          <w:i/>
          <w:iCs/>
          <w:sz w:val="24"/>
          <w:szCs w:val="24"/>
        </w:rPr>
        <w:t>najis</w:t>
      </w:r>
      <w:proofErr w:type="spellEnd"/>
      <w:r w:rsidRPr="00750CE9">
        <w:rPr>
          <w:rFonts w:ascii="Libre Baskerville" w:eastAsia="Libre Baskerville" w:hAnsi="Libre Baskerville" w:cs="Libre Baskerville"/>
          <w:sz w:val="24"/>
          <w:szCs w:val="24"/>
        </w:rPr>
        <w:t xml:space="preserve"> (impure), there is a difference of opinion regarding the status of other types of blood.</w:t>
      </w:r>
      <w:r>
        <w:rPr>
          <w:rStyle w:val="FootnoteReference"/>
          <w:rFonts w:ascii="Libre Baskerville" w:eastAsia="Libre Baskerville" w:hAnsi="Libre Baskerville" w:cs="Libre Baskerville"/>
          <w:sz w:val="24"/>
          <w:szCs w:val="24"/>
        </w:rPr>
        <w:footnoteReference w:id="28"/>
      </w:r>
    </w:p>
    <w:p w14:paraId="2346B730" w14:textId="43B9F965" w:rsidR="00750CE9" w:rsidRDefault="00750CE9" w:rsidP="00750CE9">
      <w:pPr>
        <w:pStyle w:val="ListParagraph"/>
        <w:tabs>
          <w:tab w:val="left" w:pos="709"/>
        </w:tabs>
        <w:spacing w:line="360" w:lineRule="auto"/>
        <w:ind w:left="377"/>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750CE9">
        <w:rPr>
          <w:rFonts w:ascii="Libre Baskerville" w:eastAsia="Libre Baskerville" w:hAnsi="Libre Baskerville" w:cs="Libre Baskerville"/>
          <w:sz w:val="24"/>
          <w:szCs w:val="24"/>
        </w:rPr>
        <w:t xml:space="preserve">From the perspective of </w:t>
      </w:r>
      <w:proofErr w:type="spellStart"/>
      <w:r w:rsidRPr="00750CE9">
        <w:rPr>
          <w:rFonts w:ascii="Libre Baskerville" w:eastAsia="Libre Baskerville" w:hAnsi="Libre Baskerville" w:cs="Libre Baskerville"/>
          <w:i/>
          <w:iCs/>
          <w:sz w:val="24"/>
          <w:szCs w:val="24"/>
        </w:rPr>
        <w:t>maqāṣid</w:t>
      </w:r>
      <w:proofErr w:type="spellEnd"/>
      <w:r w:rsidRPr="00750CE9">
        <w:rPr>
          <w:rFonts w:ascii="Libre Baskerville" w:eastAsia="Libre Baskerville" w:hAnsi="Libre Baskerville" w:cs="Libre Baskerville"/>
          <w:i/>
          <w:iCs/>
          <w:sz w:val="24"/>
          <w:szCs w:val="24"/>
        </w:rPr>
        <w:t xml:space="preserve"> al-</w:t>
      </w:r>
      <w:proofErr w:type="spellStart"/>
      <w:r w:rsidRPr="00750CE9">
        <w:rPr>
          <w:rFonts w:ascii="Libre Baskerville" w:eastAsia="Libre Baskerville" w:hAnsi="Libre Baskerville" w:cs="Libre Baskerville"/>
          <w:i/>
          <w:iCs/>
          <w:sz w:val="24"/>
          <w:szCs w:val="24"/>
        </w:rPr>
        <w:t>sharī</w:t>
      </w:r>
      <w:r w:rsidRPr="00750CE9">
        <w:rPr>
          <w:rFonts w:ascii="Times New Roman" w:eastAsia="Libre Baskerville" w:hAnsi="Times New Roman" w:cs="Times New Roman"/>
          <w:i/>
          <w:iCs/>
          <w:sz w:val="24"/>
          <w:szCs w:val="24"/>
        </w:rPr>
        <w:t>ʿ</w:t>
      </w:r>
      <w:r w:rsidRPr="00750CE9">
        <w:rPr>
          <w:rFonts w:ascii="Libre Baskerville" w:eastAsia="Libre Baskerville" w:hAnsi="Libre Baskerville" w:cs="Libre Baskerville"/>
          <w:i/>
          <w:iCs/>
          <w:sz w:val="24"/>
          <w:szCs w:val="24"/>
        </w:rPr>
        <w:t>ah</w:t>
      </w:r>
      <w:proofErr w:type="spellEnd"/>
      <w:r w:rsidRPr="00750CE9">
        <w:rPr>
          <w:rFonts w:ascii="Libre Baskerville" w:eastAsia="Libre Baskerville" w:hAnsi="Libre Baskerville" w:cs="Libre Baskerville"/>
          <w:sz w:val="24"/>
          <w:szCs w:val="24"/>
        </w:rPr>
        <w:t xml:space="preserve"> (the higher objectives of Islamic law), human needs are categorized into three levels:</w:t>
      </w:r>
      <w:r w:rsidR="007C3B98">
        <w:rPr>
          <w:rStyle w:val="FootnoteReference"/>
          <w:rFonts w:ascii="Libre Baskerville" w:eastAsia="Libre Baskerville" w:hAnsi="Libre Baskerville" w:cs="Libre Baskerville"/>
          <w:sz w:val="24"/>
          <w:szCs w:val="24"/>
        </w:rPr>
        <w:footnoteReference w:id="29"/>
      </w:r>
    </w:p>
    <w:p w14:paraId="654FF053" w14:textId="65DF835F" w:rsidR="00750CE9" w:rsidRDefault="00750CE9" w:rsidP="00750CE9">
      <w:pPr>
        <w:pStyle w:val="ListParagraph"/>
        <w:numPr>
          <w:ilvl w:val="0"/>
          <w:numId w:val="5"/>
        </w:numPr>
        <w:tabs>
          <w:tab w:val="left" w:pos="709"/>
        </w:tabs>
        <w:spacing w:line="360" w:lineRule="auto"/>
        <w:jc w:val="both"/>
        <w:rPr>
          <w:rFonts w:ascii="Libre Baskerville" w:eastAsia="Libre Baskerville" w:hAnsi="Libre Baskerville" w:cs="Libre Baskerville"/>
          <w:sz w:val="24"/>
          <w:szCs w:val="24"/>
        </w:rPr>
      </w:pPr>
      <w:proofErr w:type="spellStart"/>
      <w:r w:rsidRPr="00750CE9">
        <w:rPr>
          <w:rFonts w:ascii="Libre Baskerville" w:eastAsia="Libre Baskerville" w:hAnsi="Libre Baskerville" w:cs="Libre Baskerville"/>
          <w:i/>
          <w:iCs/>
          <w:sz w:val="24"/>
          <w:szCs w:val="24"/>
        </w:rPr>
        <w:t>Ḍarūriyyāt</w:t>
      </w:r>
      <w:proofErr w:type="spellEnd"/>
      <w:r w:rsidRPr="00750CE9">
        <w:rPr>
          <w:rFonts w:ascii="Libre Baskerville" w:eastAsia="Libre Baskerville" w:hAnsi="Libre Baskerville" w:cs="Libre Baskerville"/>
          <w:sz w:val="24"/>
          <w:szCs w:val="24"/>
        </w:rPr>
        <w:t xml:space="preserve"> (essential needs)</w:t>
      </w:r>
      <w:r>
        <w:rPr>
          <w:rFonts w:ascii="Libre Baskerville" w:eastAsia="Libre Baskerville" w:hAnsi="Libre Baskerville" w:cs="Libre Baskerville"/>
          <w:sz w:val="24"/>
          <w:szCs w:val="24"/>
        </w:rPr>
        <w:t xml:space="preserve">. </w:t>
      </w:r>
      <w:r w:rsidRPr="00750CE9">
        <w:rPr>
          <w:rFonts w:ascii="Libre Baskerville" w:eastAsia="Libre Baskerville" w:hAnsi="Libre Baskerville" w:cs="Libre Baskerville"/>
          <w:sz w:val="24"/>
          <w:szCs w:val="24"/>
        </w:rPr>
        <w:t>These are the fundamental human survival and well-being necessities. If these are not fulfilled, it could lead to significant harm (</w:t>
      </w:r>
      <w:proofErr w:type="spellStart"/>
      <w:r w:rsidRPr="00750CE9">
        <w:rPr>
          <w:rFonts w:ascii="Libre Baskerville" w:eastAsia="Libre Baskerville" w:hAnsi="Libre Baskerville" w:cs="Libre Baskerville"/>
          <w:i/>
          <w:iCs/>
          <w:sz w:val="24"/>
          <w:szCs w:val="24"/>
        </w:rPr>
        <w:t>mafsadah</w:t>
      </w:r>
      <w:proofErr w:type="spellEnd"/>
      <w:r w:rsidRPr="00750CE9">
        <w:rPr>
          <w:rFonts w:ascii="Libre Baskerville" w:eastAsia="Libre Baskerville" w:hAnsi="Libre Baskerville" w:cs="Libre Baskerville"/>
          <w:sz w:val="24"/>
          <w:szCs w:val="24"/>
        </w:rPr>
        <w:t>), including injury, disability, or even death. This category includes the protection of five key elements: religion (</w:t>
      </w:r>
      <w:proofErr w:type="spellStart"/>
      <w:r w:rsidRPr="00750CE9">
        <w:rPr>
          <w:rFonts w:ascii="Libre Baskerville" w:eastAsia="Libre Baskerville" w:hAnsi="Libre Baskerville" w:cs="Libre Baskerville"/>
          <w:i/>
          <w:iCs/>
          <w:sz w:val="24"/>
          <w:szCs w:val="24"/>
        </w:rPr>
        <w:t>dīn</w:t>
      </w:r>
      <w:proofErr w:type="spellEnd"/>
      <w:r w:rsidRPr="00750CE9">
        <w:rPr>
          <w:rFonts w:ascii="Libre Baskerville" w:eastAsia="Libre Baskerville" w:hAnsi="Libre Baskerville" w:cs="Libre Baskerville"/>
          <w:sz w:val="24"/>
          <w:szCs w:val="24"/>
        </w:rPr>
        <w:t>), life (</w:t>
      </w:r>
      <w:proofErr w:type="spellStart"/>
      <w:r w:rsidRPr="00750CE9">
        <w:rPr>
          <w:rFonts w:ascii="Libre Baskerville" w:eastAsia="Libre Baskerville" w:hAnsi="Libre Baskerville" w:cs="Libre Baskerville"/>
          <w:i/>
          <w:iCs/>
          <w:sz w:val="24"/>
          <w:szCs w:val="24"/>
        </w:rPr>
        <w:t>nafs</w:t>
      </w:r>
      <w:proofErr w:type="spellEnd"/>
      <w:r w:rsidRPr="00750CE9">
        <w:rPr>
          <w:rFonts w:ascii="Libre Baskerville" w:eastAsia="Libre Baskerville" w:hAnsi="Libre Baskerville" w:cs="Libre Baskerville"/>
          <w:sz w:val="24"/>
          <w:szCs w:val="24"/>
        </w:rPr>
        <w:t>), lineage (</w:t>
      </w:r>
      <w:proofErr w:type="spellStart"/>
      <w:r w:rsidRPr="00750CE9">
        <w:rPr>
          <w:rFonts w:ascii="Libre Baskerville" w:eastAsia="Libre Baskerville" w:hAnsi="Libre Baskerville" w:cs="Libre Baskerville"/>
          <w:i/>
          <w:iCs/>
          <w:sz w:val="24"/>
          <w:szCs w:val="24"/>
        </w:rPr>
        <w:t>nasl</w:t>
      </w:r>
      <w:proofErr w:type="spellEnd"/>
      <w:r w:rsidRPr="00750CE9">
        <w:rPr>
          <w:rFonts w:ascii="Libre Baskerville" w:eastAsia="Libre Baskerville" w:hAnsi="Libre Baskerville" w:cs="Libre Baskerville"/>
          <w:sz w:val="24"/>
          <w:szCs w:val="24"/>
        </w:rPr>
        <w:t>), property (</w:t>
      </w:r>
      <w:proofErr w:type="spellStart"/>
      <w:r w:rsidRPr="00750CE9">
        <w:rPr>
          <w:rFonts w:ascii="Libre Baskerville" w:eastAsia="Libre Baskerville" w:hAnsi="Libre Baskerville" w:cs="Libre Baskerville"/>
          <w:i/>
          <w:iCs/>
          <w:sz w:val="24"/>
          <w:szCs w:val="24"/>
        </w:rPr>
        <w:t>māl</w:t>
      </w:r>
      <w:proofErr w:type="spellEnd"/>
      <w:r w:rsidRPr="00750CE9">
        <w:rPr>
          <w:rFonts w:ascii="Libre Baskerville" w:eastAsia="Libre Baskerville" w:hAnsi="Libre Baskerville" w:cs="Libre Baskerville"/>
          <w:sz w:val="24"/>
          <w:szCs w:val="24"/>
        </w:rPr>
        <w:t>), and intellect (</w:t>
      </w:r>
      <w:proofErr w:type="spellStart"/>
      <w:r w:rsidRPr="00750CE9">
        <w:rPr>
          <w:rFonts w:ascii="Times New Roman" w:eastAsia="Libre Baskerville" w:hAnsi="Times New Roman" w:cs="Times New Roman"/>
          <w:i/>
          <w:iCs/>
          <w:sz w:val="24"/>
          <w:szCs w:val="24"/>
        </w:rPr>
        <w:t>ʿ</w:t>
      </w:r>
      <w:r w:rsidRPr="00750CE9">
        <w:rPr>
          <w:rFonts w:ascii="Libre Baskerville" w:eastAsia="Libre Baskerville" w:hAnsi="Libre Baskerville" w:cs="Libre Baskerville"/>
          <w:i/>
          <w:iCs/>
          <w:sz w:val="24"/>
          <w:szCs w:val="24"/>
        </w:rPr>
        <w:t>aql</w:t>
      </w:r>
      <w:proofErr w:type="spellEnd"/>
      <w:r w:rsidRPr="00750CE9">
        <w:rPr>
          <w:rFonts w:ascii="Libre Baskerville" w:eastAsia="Libre Baskerville" w:hAnsi="Libre Baskerville" w:cs="Libre Baskerville"/>
          <w:sz w:val="24"/>
          <w:szCs w:val="24"/>
        </w:rPr>
        <w:t>).</w:t>
      </w:r>
    </w:p>
    <w:p w14:paraId="538C7574" w14:textId="5C4FAB6F" w:rsidR="00750CE9" w:rsidRDefault="00750CE9" w:rsidP="00750CE9">
      <w:pPr>
        <w:pStyle w:val="ListParagraph"/>
        <w:numPr>
          <w:ilvl w:val="0"/>
          <w:numId w:val="5"/>
        </w:numPr>
        <w:tabs>
          <w:tab w:val="left" w:pos="709"/>
        </w:tabs>
        <w:spacing w:line="360" w:lineRule="auto"/>
        <w:jc w:val="both"/>
        <w:rPr>
          <w:rFonts w:ascii="Libre Baskerville" w:eastAsia="Libre Baskerville" w:hAnsi="Libre Baskerville" w:cs="Libre Baskerville"/>
          <w:sz w:val="24"/>
          <w:szCs w:val="24"/>
        </w:rPr>
      </w:pPr>
      <w:proofErr w:type="spellStart"/>
      <w:r w:rsidRPr="00750CE9">
        <w:rPr>
          <w:rFonts w:ascii="Libre Baskerville" w:eastAsia="Libre Baskerville" w:hAnsi="Libre Baskerville" w:cs="Libre Baskerville"/>
          <w:i/>
          <w:iCs/>
          <w:sz w:val="24"/>
          <w:szCs w:val="24"/>
        </w:rPr>
        <w:t>Ḥājiyyāt</w:t>
      </w:r>
      <w:proofErr w:type="spellEnd"/>
      <w:r w:rsidRPr="00750CE9">
        <w:rPr>
          <w:rFonts w:ascii="Libre Baskerville" w:eastAsia="Libre Baskerville" w:hAnsi="Libre Baskerville" w:cs="Libre Baskerville"/>
          <w:i/>
          <w:iCs/>
          <w:sz w:val="24"/>
          <w:szCs w:val="24"/>
        </w:rPr>
        <w:t xml:space="preserve"> </w:t>
      </w:r>
      <w:r w:rsidRPr="00750CE9">
        <w:rPr>
          <w:rFonts w:ascii="Libre Baskerville" w:eastAsia="Libre Baskerville" w:hAnsi="Libre Baskerville" w:cs="Libre Baskerville"/>
          <w:sz w:val="24"/>
          <w:szCs w:val="24"/>
        </w:rPr>
        <w:t>(complementary needs)</w:t>
      </w:r>
      <w:r>
        <w:rPr>
          <w:rFonts w:ascii="Libre Baskerville" w:eastAsia="Libre Baskerville" w:hAnsi="Libre Baskerville" w:cs="Libre Baskerville"/>
          <w:sz w:val="24"/>
          <w:szCs w:val="24"/>
        </w:rPr>
        <w:t xml:space="preserve">. </w:t>
      </w:r>
      <w:r w:rsidRPr="00750CE9">
        <w:rPr>
          <w:rFonts w:ascii="Libre Baskerville" w:eastAsia="Libre Baskerville" w:hAnsi="Libre Baskerville" w:cs="Libre Baskerville"/>
          <w:sz w:val="24"/>
          <w:szCs w:val="24"/>
        </w:rPr>
        <w:t>These secondary needs facilitate ease and remove hardship (</w:t>
      </w:r>
      <w:proofErr w:type="spellStart"/>
      <w:r w:rsidRPr="00750CE9">
        <w:rPr>
          <w:rFonts w:ascii="Libre Baskerville" w:eastAsia="Libre Baskerville" w:hAnsi="Libre Baskerville" w:cs="Libre Baskerville"/>
          <w:i/>
          <w:iCs/>
          <w:sz w:val="24"/>
          <w:szCs w:val="24"/>
        </w:rPr>
        <w:t>mashaqqah</w:t>
      </w:r>
      <w:proofErr w:type="spellEnd"/>
      <w:r w:rsidRPr="00750CE9">
        <w:rPr>
          <w:rFonts w:ascii="Libre Baskerville" w:eastAsia="Libre Baskerville" w:hAnsi="Libre Baskerville" w:cs="Libre Baskerville"/>
          <w:sz w:val="24"/>
          <w:szCs w:val="24"/>
        </w:rPr>
        <w:t>). If not fulfilled, they do not threaten survival but may cause discomfort or difficulty.</w:t>
      </w:r>
    </w:p>
    <w:p w14:paraId="4A1F3004" w14:textId="698CC6F7" w:rsidR="00750CE9" w:rsidRDefault="00750CE9" w:rsidP="00750CE9">
      <w:pPr>
        <w:pStyle w:val="ListParagraph"/>
        <w:numPr>
          <w:ilvl w:val="0"/>
          <w:numId w:val="5"/>
        </w:numPr>
        <w:tabs>
          <w:tab w:val="left" w:pos="709"/>
        </w:tabs>
        <w:spacing w:line="360" w:lineRule="auto"/>
        <w:jc w:val="both"/>
        <w:rPr>
          <w:rFonts w:ascii="Libre Baskerville" w:eastAsia="Libre Baskerville" w:hAnsi="Libre Baskerville" w:cs="Libre Baskerville"/>
          <w:sz w:val="24"/>
          <w:szCs w:val="24"/>
        </w:rPr>
      </w:pPr>
      <w:proofErr w:type="spellStart"/>
      <w:r w:rsidRPr="00750CE9">
        <w:rPr>
          <w:rFonts w:ascii="Libre Baskerville" w:eastAsia="Libre Baskerville" w:hAnsi="Libre Baskerville" w:cs="Libre Baskerville"/>
          <w:i/>
          <w:iCs/>
          <w:sz w:val="24"/>
          <w:szCs w:val="24"/>
        </w:rPr>
        <w:t>Taḥsīniyyāt</w:t>
      </w:r>
      <w:proofErr w:type="spellEnd"/>
      <w:r w:rsidRPr="00750CE9">
        <w:rPr>
          <w:rFonts w:ascii="Libre Baskerville" w:eastAsia="Libre Baskerville" w:hAnsi="Libre Baskerville" w:cs="Libre Baskerville"/>
          <w:sz w:val="24"/>
          <w:szCs w:val="24"/>
        </w:rPr>
        <w:t xml:space="preserve"> (embellishing needs) refers to tertiary needs that enhance the quality of life, provide refinement, and promote proper conduct, manners, and aesthetics.</w:t>
      </w:r>
    </w:p>
    <w:p w14:paraId="2E329C6F" w14:textId="3AE4692B" w:rsidR="00750CE9" w:rsidRPr="00750CE9" w:rsidRDefault="00750CE9" w:rsidP="00750CE9">
      <w:pPr>
        <w:tabs>
          <w:tab w:val="left" w:pos="709"/>
        </w:tabs>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750CE9">
        <w:rPr>
          <w:rFonts w:ascii="Libre Baskerville" w:eastAsia="Libre Baskerville" w:hAnsi="Libre Baskerville" w:cs="Libre Baskerville"/>
          <w:sz w:val="24"/>
          <w:szCs w:val="24"/>
        </w:rPr>
        <w:t xml:space="preserve">In this framework, the concept of </w:t>
      </w:r>
      <w:proofErr w:type="spellStart"/>
      <w:r w:rsidRPr="00750CE9">
        <w:rPr>
          <w:rFonts w:ascii="Libre Baskerville" w:eastAsia="Libre Baskerville" w:hAnsi="Libre Baskerville" w:cs="Libre Baskerville"/>
          <w:i/>
          <w:iCs/>
          <w:sz w:val="24"/>
          <w:szCs w:val="24"/>
        </w:rPr>
        <w:t>ḍarūrah</w:t>
      </w:r>
      <w:proofErr w:type="spellEnd"/>
      <w:r w:rsidRPr="00750CE9">
        <w:rPr>
          <w:rFonts w:ascii="Libre Baskerville" w:eastAsia="Libre Baskerville" w:hAnsi="Libre Baskerville" w:cs="Libre Baskerville"/>
          <w:sz w:val="24"/>
          <w:szCs w:val="24"/>
        </w:rPr>
        <w:t xml:space="preserve"> (necessity) plays a significant role. Necessity is derived from situations of emergency that compel a person to take actions otherwise not permitted. As the </w:t>
      </w:r>
      <w:r w:rsidRPr="00750CE9">
        <w:rPr>
          <w:rFonts w:ascii="Libre Baskerville" w:eastAsia="Libre Baskerville" w:hAnsi="Libre Baskerville" w:cs="Libre Baskerville"/>
          <w:sz w:val="24"/>
          <w:szCs w:val="24"/>
        </w:rPr>
        <w:lastRenderedPageBreak/>
        <w:t>classical maxim goes: "Necessity permits the prohibited." This principle allows exceptions in cases where harm must be averted, provided that no equivalent benefit could be achieved by alternative means.</w:t>
      </w:r>
      <w:r w:rsidR="007C3B98">
        <w:rPr>
          <w:rStyle w:val="FootnoteReference"/>
          <w:rFonts w:ascii="Libre Baskerville" w:eastAsia="Libre Baskerville" w:hAnsi="Libre Baskerville" w:cs="Libre Baskerville"/>
          <w:sz w:val="24"/>
          <w:szCs w:val="24"/>
        </w:rPr>
        <w:footnoteReference w:id="30"/>
      </w:r>
    </w:p>
    <w:p w14:paraId="58B9ECB0" w14:textId="5D251746" w:rsidR="00750CE9" w:rsidRDefault="00750CE9" w:rsidP="00750CE9">
      <w:pPr>
        <w:tabs>
          <w:tab w:val="left" w:pos="709"/>
        </w:tabs>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750CE9">
        <w:rPr>
          <w:rFonts w:ascii="Libre Baskerville" w:eastAsia="Libre Baskerville" w:hAnsi="Libre Baskerville" w:cs="Libre Baskerville"/>
          <w:sz w:val="24"/>
          <w:szCs w:val="24"/>
        </w:rPr>
        <w:t>Harm (</w:t>
      </w:r>
      <w:proofErr w:type="spellStart"/>
      <w:r w:rsidRPr="00750CE9">
        <w:rPr>
          <w:rFonts w:ascii="Libre Baskerville" w:eastAsia="Libre Baskerville" w:hAnsi="Libre Baskerville" w:cs="Libre Baskerville"/>
          <w:i/>
          <w:iCs/>
          <w:sz w:val="24"/>
          <w:szCs w:val="24"/>
        </w:rPr>
        <w:t>ḍarar</w:t>
      </w:r>
      <w:proofErr w:type="spellEnd"/>
      <w:r w:rsidRPr="00750CE9">
        <w:rPr>
          <w:rFonts w:ascii="Libre Baskerville" w:eastAsia="Libre Baskerville" w:hAnsi="Libre Baskerville" w:cs="Libre Baskerville"/>
          <w:sz w:val="24"/>
          <w:szCs w:val="24"/>
        </w:rPr>
        <w:t>) in this context is defined as pain or detriment that brings no benefit or whose harms outweigh any potential good. However, taking bitter medicine or enduring hardship in worship is not considered harmful, as it brings clear and proportionate benefits.</w:t>
      </w:r>
      <w:r w:rsidR="0015056B">
        <w:rPr>
          <w:rStyle w:val="FootnoteReference"/>
          <w:rFonts w:ascii="Libre Baskerville" w:eastAsia="Libre Baskerville" w:hAnsi="Libre Baskerville" w:cs="Libre Baskerville"/>
          <w:sz w:val="24"/>
          <w:szCs w:val="24"/>
        </w:rPr>
        <w:footnoteReference w:id="31"/>
      </w:r>
    </w:p>
    <w:p w14:paraId="6FD30D48" w14:textId="55995B26" w:rsidR="009C463E" w:rsidRPr="009C463E" w:rsidRDefault="009C463E" w:rsidP="009C463E">
      <w:pPr>
        <w:tabs>
          <w:tab w:val="left" w:pos="709"/>
        </w:tabs>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9C463E">
        <w:rPr>
          <w:rFonts w:ascii="Libre Baskerville" w:eastAsia="Libre Baskerville" w:hAnsi="Libre Baskerville" w:cs="Libre Baskerville"/>
          <w:sz w:val="24"/>
          <w:szCs w:val="24"/>
        </w:rPr>
        <w:t>Necessary treatment refers to medical procedures intended to relieve pain that is not accompanied by an equivalent benefit or that brings no benefit at all—thus falling under the harm category, which is the opposite of benefit. For instance, if a person suffers from severe burns that significantly damage body tissue and pose a risk to life, it becomes essential to protect the five fundamental objectives of Islamic law (</w:t>
      </w:r>
      <w:proofErr w:type="spellStart"/>
      <w:r w:rsidRPr="009C463E">
        <w:rPr>
          <w:rFonts w:ascii="Libre Baskerville" w:eastAsia="Libre Baskerville" w:hAnsi="Libre Baskerville" w:cs="Libre Baskerville"/>
          <w:i/>
          <w:iCs/>
          <w:sz w:val="24"/>
          <w:szCs w:val="24"/>
        </w:rPr>
        <w:t>maqāṣid</w:t>
      </w:r>
      <w:proofErr w:type="spellEnd"/>
      <w:r w:rsidRPr="009C463E">
        <w:rPr>
          <w:rFonts w:ascii="Libre Baskerville" w:eastAsia="Libre Baskerville" w:hAnsi="Libre Baskerville" w:cs="Libre Baskerville"/>
          <w:i/>
          <w:iCs/>
          <w:sz w:val="24"/>
          <w:szCs w:val="24"/>
        </w:rPr>
        <w:t xml:space="preserve"> al-</w:t>
      </w:r>
      <w:proofErr w:type="spellStart"/>
      <w:r w:rsidRPr="009C463E">
        <w:rPr>
          <w:rFonts w:ascii="Libre Baskerville" w:eastAsia="Libre Baskerville" w:hAnsi="Libre Baskerville" w:cs="Libre Baskerville"/>
          <w:i/>
          <w:iCs/>
          <w:sz w:val="24"/>
          <w:szCs w:val="24"/>
        </w:rPr>
        <w:t>sharī</w:t>
      </w:r>
      <w:r w:rsidRPr="009C463E">
        <w:rPr>
          <w:rFonts w:eastAsia="Libre Baskerville"/>
          <w:i/>
          <w:iCs/>
          <w:sz w:val="24"/>
          <w:szCs w:val="24"/>
        </w:rPr>
        <w:t>ʿ</w:t>
      </w:r>
      <w:r w:rsidRPr="009C463E">
        <w:rPr>
          <w:rFonts w:ascii="Libre Baskerville" w:eastAsia="Libre Baskerville" w:hAnsi="Libre Baskerville" w:cs="Libre Baskerville"/>
          <w:i/>
          <w:iCs/>
          <w:sz w:val="24"/>
          <w:szCs w:val="24"/>
        </w:rPr>
        <w:t>ah</w:t>
      </w:r>
      <w:proofErr w:type="spellEnd"/>
      <w:r w:rsidRPr="009C463E">
        <w:rPr>
          <w:rFonts w:ascii="Libre Baskerville" w:eastAsia="Libre Baskerville" w:hAnsi="Libre Baskerville" w:cs="Libre Baskerville"/>
          <w:sz w:val="24"/>
          <w:szCs w:val="24"/>
        </w:rPr>
        <w:t>): the preservation of religion, life, lineage, property, and intellect.</w:t>
      </w:r>
    </w:p>
    <w:p w14:paraId="0EB187DC" w14:textId="52CA9FA4" w:rsidR="009C463E" w:rsidRPr="009C463E" w:rsidRDefault="009C463E" w:rsidP="009C463E">
      <w:pPr>
        <w:tabs>
          <w:tab w:val="left" w:pos="709"/>
        </w:tabs>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9C463E">
        <w:rPr>
          <w:rFonts w:ascii="Libre Baskerville" w:eastAsia="Libre Baskerville" w:hAnsi="Libre Baskerville" w:cs="Libre Baskerville"/>
          <w:sz w:val="24"/>
          <w:szCs w:val="24"/>
        </w:rPr>
        <w:t>In such cases, the use of Platelet-Rich Plasma (PRP) therapy is permissible, as it alleviates pain and prevents further physical and psychological suffering. The necessity here allows for medical interventions, particularly those aimed at healing or reducing harm. These include using otherwise questionable materials, extending lawful transactions, or even engaging in beauty and cosmetic enhancement treatments, such as lip augmentation or plastic surgery.</w:t>
      </w:r>
    </w:p>
    <w:p w14:paraId="6CAEE4E2" w14:textId="113D8C45" w:rsidR="0015056B" w:rsidRPr="000D064E" w:rsidRDefault="009C463E" w:rsidP="000D064E">
      <w:pPr>
        <w:tabs>
          <w:tab w:val="left" w:pos="709"/>
        </w:tabs>
        <w:spacing w:line="360" w:lineRule="auto"/>
        <w:jc w:val="both"/>
        <w:rPr>
          <w:rFonts w:ascii="Libre Baskerville" w:eastAsia="Libre Baskerville" w:hAnsi="Libre Baskerville" w:cs="Libre Baskerville"/>
          <w:sz w:val="24"/>
          <w:szCs w:val="24"/>
        </w:rPr>
      </w:pPr>
      <w:r>
        <w:rPr>
          <w:rFonts w:ascii="Libre Baskerville" w:eastAsia="Libre Baskerville" w:hAnsi="Libre Baskerville" w:cs="Libre Baskerville"/>
          <w:sz w:val="24"/>
          <w:szCs w:val="24"/>
        </w:rPr>
        <w:lastRenderedPageBreak/>
        <w:tab/>
      </w:r>
      <w:r>
        <w:rPr>
          <w:rFonts w:ascii="Libre Baskerville" w:eastAsia="Libre Baskerville" w:hAnsi="Libre Baskerville" w:cs="Libre Baskerville"/>
          <w:sz w:val="24"/>
          <w:szCs w:val="24"/>
        </w:rPr>
        <w:tab/>
      </w:r>
      <w:r>
        <w:rPr>
          <w:rFonts w:ascii="Libre Baskerville" w:eastAsia="Libre Baskerville" w:hAnsi="Libre Baskerville" w:cs="Libre Baskerville"/>
          <w:sz w:val="24"/>
          <w:szCs w:val="24"/>
        </w:rPr>
        <w:tab/>
      </w:r>
      <w:r w:rsidRPr="009C463E">
        <w:rPr>
          <w:rFonts w:ascii="Libre Baskerville" w:eastAsia="Libre Baskerville" w:hAnsi="Libre Baskerville" w:cs="Libre Baskerville"/>
          <w:sz w:val="24"/>
          <w:szCs w:val="24"/>
        </w:rPr>
        <w:t xml:space="preserve">Cosmetic procedures aimed at improving appearance may also be permitted when they align with </w:t>
      </w:r>
      <w:proofErr w:type="spellStart"/>
      <w:r w:rsidRPr="009C463E">
        <w:rPr>
          <w:rFonts w:ascii="Libre Baskerville" w:eastAsia="Libre Baskerville" w:hAnsi="Libre Baskerville" w:cs="Libre Baskerville"/>
          <w:i/>
          <w:iCs/>
          <w:sz w:val="24"/>
          <w:szCs w:val="24"/>
        </w:rPr>
        <w:t>akhlaq</w:t>
      </w:r>
      <w:proofErr w:type="spellEnd"/>
      <w:r w:rsidRPr="009C463E">
        <w:rPr>
          <w:rFonts w:ascii="Libre Baskerville" w:eastAsia="Libre Baskerville" w:hAnsi="Libre Baskerville" w:cs="Libre Baskerville"/>
          <w:i/>
          <w:iCs/>
          <w:sz w:val="24"/>
          <w:szCs w:val="24"/>
        </w:rPr>
        <w:t xml:space="preserve"> </w:t>
      </w:r>
      <w:proofErr w:type="spellStart"/>
      <w:r w:rsidRPr="009C463E">
        <w:rPr>
          <w:rFonts w:ascii="Libre Baskerville" w:eastAsia="Libre Baskerville" w:hAnsi="Libre Baskerville" w:cs="Libre Baskerville"/>
          <w:i/>
          <w:iCs/>
          <w:sz w:val="24"/>
          <w:szCs w:val="24"/>
        </w:rPr>
        <w:t>karimah</w:t>
      </w:r>
      <w:proofErr w:type="spellEnd"/>
      <w:r w:rsidRPr="009C463E">
        <w:rPr>
          <w:rFonts w:ascii="Libre Baskerville" w:eastAsia="Libre Baskerville" w:hAnsi="Libre Baskerville" w:cs="Libre Baskerville"/>
          <w:sz w:val="24"/>
          <w:szCs w:val="24"/>
        </w:rPr>
        <w:t xml:space="preserve"> (noble character and good manners), particularly if the treated condition causes psychological distress or affects one’s dignity. Examples include piercings, wrinkle removal, or addressing other minor aesthetic issues. Although not strictly necessary, such treatments are generally tolerated in Islamic jurisprudence as long as they do not involve prohibited elements or lead to excessive harm.</w:t>
      </w:r>
    </w:p>
    <w:p w14:paraId="1900298D" w14:textId="77777777" w:rsidR="007C3B98" w:rsidRPr="00750CE9" w:rsidRDefault="007C3B98" w:rsidP="00750CE9">
      <w:pPr>
        <w:tabs>
          <w:tab w:val="left" w:pos="709"/>
        </w:tabs>
        <w:spacing w:line="360" w:lineRule="auto"/>
        <w:jc w:val="both"/>
        <w:rPr>
          <w:rFonts w:ascii="Libre Baskerville" w:eastAsia="Libre Baskerville" w:hAnsi="Libre Baskerville" w:cs="Libre Baskerville"/>
          <w:sz w:val="24"/>
          <w:szCs w:val="24"/>
        </w:rPr>
      </w:pPr>
    </w:p>
    <w:p w14:paraId="710513D3" w14:textId="77777777" w:rsidR="00AD43E2" w:rsidRDefault="006A2BFF">
      <w:pPr>
        <w:spacing w:after="120" w:line="360" w:lineRule="auto"/>
        <w:rPr>
          <w:rFonts w:ascii="Libre Baskerville" w:eastAsia="Libre Baskerville" w:hAnsi="Libre Baskerville" w:cs="Libre Baskerville"/>
          <w:b/>
          <w:sz w:val="24"/>
          <w:szCs w:val="24"/>
        </w:rPr>
      </w:pPr>
      <w:r>
        <w:rPr>
          <w:rFonts w:ascii="Libre Baskerville" w:eastAsia="Libre Baskerville" w:hAnsi="Libre Baskerville" w:cs="Libre Baskerville"/>
          <w:b/>
          <w:sz w:val="24"/>
          <w:szCs w:val="24"/>
        </w:rPr>
        <w:t>C</w:t>
      </w:r>
      <w:r>
        <w:rPr>
          <w:rFonts w:ascii="Libre Baskerville" w:eastAsia="Libre Baskerville" w:hAnsi="Libre Baskerville" w:cs="Libre Baskerville"/>
          <w:b/>
          <w:sz w:val="24"/>
          <w:szCs w:val="24"/>
        </w:rPr>
        <w:t>ONCLUSION</w:t>
      </w:r>
    </w:p>
    <w:p w14:paraId="77CD7E2D" w14:textId="77777777" w:rsidR="009C463E" w:rsidRDefault="009C463E" w:rsidP="009C463E">
      <w:pPr>
        <w:spacing w:line="360" w:lineRule="auto"/>
        <w:ind w:firstLine="720"/>
        <w:jc w:val="both"/>
        <w:rPr>
          <w:rFonts w:ascii="Libre Baskerville" w:eastAsia="Libre Baskerville" w:hAnsi="Libre Baskerville" w:cs="Libre Baskerville"/>
          <w:sz w:val="24"/>
          <w:szCs w:val="24"/>
        </w:rPr>
      </w:pPr>
      <w:r w:rsidRPr="009C463E">
        <w:rPr>
          <w:rFonts w:ascii="Libre Baskerville" w:eastAsia="Libre Baskerville" w:hAnsi="Libre Baskerville" w:cs="Libre Baskerville"/>
          <w:sz w:val="24"/>
          <w:szCs w:val="24"/>
        </w:rPr>
        <w:t xml:space="preserve">Based on the results of this study and the data analysis conducted, the researcher concludes that Platelet-Rich Plasma (PRP) is a medical treatment that utilizes a patient's own blood, which undergoes a process of </w:t>
      </w:r>
      <w:proofErr w:type="spellStart"/>
      <w:r w:rsidRPr="000D064E">
        <w:rPr>
          <w:rFonts w:ascii="Libre Baskerville" w:eastAsia="Libre Baskerville" w:hAnsi="Libre Baskerville" w:cs="Libre Baskerville"/>
          <w:i/>
          <w:iCs/>
          <w:sz w:val="24"/>
          <w:szCs w:val="24"/>
        </w:rPr>
        <w:t>istihālah</w:t>
      </w:r>
      <w:proofErr w:type="spellEnd"/>
      <w:r w:rsidRPr="009C463E">
        <w:rPr>
          <w:rFonts w:ascii="Libre Baskerville" w:eastAsia="Libre Baskerville" w:hAnsi="Libre Baskerville" w:cs="Libre Baskerville"/>
          <w:sz w:val="24"/>
          <w:szCs w:val="24"/>
        </w:rPr>
        <w:t xml:space="preserve"> (transformation) into plasma rich in platelets. This plasma is then injected into the patient’s face as part of a cosmetic procedure aimed at skin regeneration and enhancement.</w:t>
      </w:r>
      <w:r>
        <w:rPr>
          <w:rFonts w:ascii="Libre Baskerville" w:eastAsia="Libre Baskerville" w:hAnsi="Libre Baskerville" w:cs="Libre Baskerville"/>
          <w:sz w:val="24"/>
          <w:szCs w:val="24"/>
        </w:rPr>
        <w:t xml:space="preserve"> </w:t>
      </w:r>
    </w:p>
    <w:p w14:paraId="21ADC3D1" w14:textId="77777777" w:rsidR="009C463E" w:rsidRDefault="009C463E" w:rsidP="009C463E">
      <w:pPr>
        <w:spacing w:line="360" w:lineRule="auto"/>
        <w:ind w:firstLine="709"/>
        <w:jc w:val="both"/>
        <w:rPr>
          <w:rFonts w:ascii="Libre Baskerville" w:eastAsia="Libre Baskerville" w:hAnsi="Libre Baskerville" w:cs="Libre Baskerville"/>
          <w:sz w:val="24"/>
          <w:szCs w:val="24"/>
        </w:rPr>
      </w:pPr>
      <w:r w:rsidRPr="009C463E">
        <w:rPr>
          <w:rFonts w:ascii="Libre Baskerville" w:eastAsia="Libre Baskerville" w:hAnsi="Libre Baskerville" w:cs="Libre Baskerville"/>
          <w:sz w:val="24"/>
          <w:szCs w:val="24"/>
        </w:rPr>
        <w:t xml:space="preserve">From the perspective of Islamic jurisprudence (fiqh), the permissibility of PRP treatment varies depending on the context of its use. Classical fiqh—based on primary legal sources such as the Qur'an and Hadith—as well as contemporary fiqh perspectives, including fatwas issued by the Indonesian Council of Ulama (MUI), and the framework of </w:t>
      </w:r>
      <w:proofErr w:type="spellStart"/>
      <w:r w:rsidRPr="000D064E">
        <w:rPr>
          <w:rFonts w:ascii="Libre Baskerville" w:eastAsia="Libre Baskerville" w:hAnsi="Libre Baskerville" w:cs="Libre Baskerville"/>
          <w:i/>
          <w:iCs/>
          <w:sz w:val="24"/>
          <w:szCs w:val="24"/>
        </w:rPr>
        <w:t>maqāṣid</w:t>
      </w:r>
      <w:proofErr w:type="spellEnd"/>
      <w:r w:rsidRPr="000D064E">
        <w:rPr>
          <w:rFonts w:ascii="Libre Baskerville" w:eastAsia="Libre Baskerville" w:hAnsi="Libre Baskerville" w:cs="Libre Baskerville"/>
          <w:i/>
          <w:iCs/>
          <w:sz w:val="24"/>
          <w:szCs w:val="24"/>
        </w:rPr>
        <w:t xml:space="preserve"> al-</w:t>
      </w:r>
      <w:proofErr w:type="spellStart"/>
      <w:r w:rsidRPr="000D064E">
        <w:rPr>
          <w:rFonts w:ascii="Libre Baskerville" w:eastAsia="Libre Baskerville" w:hAnsi="Libre Baskerville" w:cs="Libre Baskerville"/>
          <w:i/>
          <w:iCs/>
          <w:sz w:val="24"/>
          <w:szCs w:val="24"/>
        </w:rPr>
        <w:t>sharī</w:t>
      </w:r>
      <w:r w:rsidRPr="000D064E">
        <w:rPr>
          <w:rFonts w:eastAsia="Libre Baskerville"/>
          <w:i/>
          <w:iCs/>
          <w:sz w:val="24"/>
          <w:szCs w:val="24"/>
        </w:rPr>
        <w:t>ʿ</w:t>
      </w:r>
      <w:r w:rsidRPr="000D064E">
        <w:rPr>
          <w:rFonts w:ascii="Libre Baskerville" w:eastAsia="Libre Baskerville" w:hAnsi="Libre Baskerville" w:cs="Libre Baskerville"/>
          <w:i/>
          <w:iCs/>
          <w:sz w:val="24"/>
          <w:szCs w:val="24"/>
        </w:rPr>
        <w:t>ah</w:t>
      </w:r>
      <w:proofErr w:type="spellEnd"/>
      <w:r w:rsidRPr="009C463E">
        <w:rPr>
          <w:rFonts w:ascii="Libre Baskerville" w:eastAsia="Libre Baskerville" w:hAnsi="Libre Baskerville" w:cs="Libre Baskerville"/>
          <w:sz w:val="24"/>
          <w:szCs w:val="24"/>
        </w:rPr>
        <w:t xml:space="preserve"> (the objectives of Islamic law), offer nuanced views.</w:t>
      </w:r>
      <w:r>
        <w:rPr>
          <w:rFonts w:ascii="Libre Baskerville" w:eastAsia="Libre Baskerville" w:hAnsi="Libre Baskerville" w:cs="Libre Baskerville"/>
          <w:sz w:val="24"/>
          <w:szCs w:val="24"/>
        </w:rPr>
        <w:t xml:space="preserve"> </w:t>
      </w:r>
      <w:r w:rsidRPr="009C463E">
        <w:rPr>
          <w:rFonts w:ascii="Libre Baskerville" w:eastAsia="Libre Baskerville" w:hAnsi="Libre Baskerville" w:cs="Libre Baskerville"/>
          <w:sz w:val="24"/>
          <w:szCs w:val="24"/>
        </w:rPr>
        <w:t xml:space="preserve">Firstly, when PRP is used purely for aesthetic purposes—to beautify the skin or enhance appearance—it is generally considered permissible as long as it does not involve prohibited elements and is not excessive. Secondly, if the treatment is intended to repair facial damage, such as due to injury or illness, and falls under the category of </w:t>
      </w:r>
      <w:proofErr w:type="spellStart"/>
      <w:r w:rsidRPr="009C463E">
        <w:rPr>
          <w:rFonts w:ascii="Libre Baskerville" w:eastAsia="Libre Baskerville" w:hAnsi="Libre Baskerville" w:cs="Libre Baskerville"/>
          <w:sz w:val="24"/>
          <w:szCs w:val="24"/>
        </w:rPr>
        <w:t>ḍarūriyyāt</w:t>
      </w:r>
      <w:proofErr w:type="spellEnd"/>
      <w:r w:rsidRPr="009C463E">
        <w:rPr>
          <w:rFonts w:ascii="Libre Baskerville" w:eastAsia="Libre Baskerville" w:hAnsi="Libre Baskerville" w:cs="Libre Baskerville"/>
          <w:sz w:val="24"/>
          <w:szCs w:val="24"/>
        </w:rPr>
        <w:t xml:space="preserve"> (necessities), then its permissibility is even more strongly supported, as it serves to preserve fundamental human interests, including physical well-being.</w:t>
      </w:r>
    </w:p>
    <w:p w14:paraId="6AD682C8" w14:textId="659F0C75" w:rsidR="00AD43E2" w:rsidRPr="009C463E" w:rsidRDefault="009C463E" w:rsidP="009C463E">
      <w:pPr>
        <w:spacing w:line="360" w:lineRule="auto"/>
        <w:ind w:firstLine="709"/>
        <w:jc w:val="both"/>
        <w:rPr>
          <w:rFonts w:ascii="Libre Baskerville" w:eastAsia="Libre Baskerville" w:hAnsi="Libre Baskerville" w:cs="Libre Baskerville"/>
          <w:sz w:val="24"/>
          <w:szCs w:val="24"/>
        </w:rPr>
      </w:pPr>
      <w:r w:rsidRPr="009C463E">
        <w:rPr>
          <w:rFonts w:ascii="Libre Baskerville" w:eastAsia="Libre Baskerville" w:hAnsi="Libre Baskerville" w:cs="Libre Baskerville"/>
          <w:sz w:val="24"/>
          <w:szCs w:val="24"/>
        </w:rPr>
        <w:lastRenderedPageBreak/>
        <w:t>However, it is also noted that, where possible, opting for alternative methods that achieve similar outcomes without involving such procedures may be preferable.</w:t>
      </w:r>
    </w:p>
    <w:p w14:paraId="043091DC" w14:textId="56585D1E" w:rsidR="00EB173B" w:rsidRDefault="00EB173B" w:rsidP="009C463E">
      <w:pPr>
        <w:spacing w:line="360" w:lineRule="auto"/>
        <w:jc w:val="both"/>
        <w:rPr>
          <w:rFonts w:ascii="Libre Baskerville" w:eastAsia="Libre Baskerville" w:hAnsi="Libre Baskerville" w:cs="Libre Baskerville"/>
          <w:sz w:val="24"/>
          <w:szCs w:val="24"/>
          <w:highlight w:val="white"/>
        </w:rPr>
      </w:pPr>
    </w:p>
    <w:p w14:paraId="16F92A95" w14:textId="7D38672C" w:rsidR="00EB173B" w:rsidRPr="00EB173B" w:rsidRDefault="00EB173B" w:rsidP="00EB173B">
      <w:pPr>
        <w:spacing w:line="360" w:lineRule="auto"/>
        <w:jc w:val="both"/>
        <w:rPr>
          <w:rFonts w:ascii="Libre Baskerville" w:eastAsia="Libre Baskerville" w:hAnsi="Libre Baskerville" w:cs="Libre Baskerville"/>
          <w:b/>
          <w:bCs/>
          <w:sz w:val="24"/>
          <w:szCs w:val="24"/>
          <w:highlight w:val="white"/>
        </w:rPr>
      </w:pPr>
      <w:r w:rsidRPr="00EB173B">
        <w:rPr>
          <w:rFonts w:ascii="Libre Baskerville" w:eastAsia="Libre Baskerville" w:hAnsi="Libre Baskerville" w:cs="Libre Baskerville"/>
          <w:b/>
          <w:bCs/>
          <w:sz w:val="24"/>
          <w:szCs w:val="24"/>
          <w:highlight w:val="white"/>
        </w:rPr>
        <w:t>REFERENCES</w:t>
      </w:r>
    </w:p>
    <w:p w14:paraId="72F45985" w14:textId="77777777" w:rsidR="0015056B" w:rsidRPr="0015056B" w:rsidRDefault="00EB173B" w:rsidP="000249A2">
      <w:pPr>
        <w:pStyle w:val="Bibliography"/>
        <w:jc w:val="both"/>
        <w:rPr>
          <w:rFonts w:ascii="Libre Baskerville" w:hAnsi="Libre Baskerville"/>
          <w:sz w:val="24"/>
        </w:rPr>
      </w:pPr>
      <w:r>
        <w:rPr>
          <w:rFonts w:ascii="Libre Baskerville" w:eastAsia="Libre Baskerville" w:hAnsi="Libre Baskerville" w:cs="Libre Baskerville"/>
          <w:highlight w:val="white"/>
        </w:rPr>
        <w:fldChar w:fldCharType="begin"/>
      </w:r>
      <w:r w:rsidR="00025E65">
        <w:rPr>
          <w:rFonts w:ascii="Libre Baskerville" w:eastAsia="Libre Baskerville" w:hAnsi="Libre Baskerville" w:cs="Libre Baskerville"/>
          <w:highlight w:val="white"/>
        </w:rPr>
        <w:instrText xml:space="preserve"> ADDIN ZOTERO_BIBL {"uncited":[],"omitted":[],"custom":[]} CSL_BIBLIOGRAPHY </w:instrText>
      </w:r>
      <w:r>
        <w:rPr>
          <w:rFonts w:ascii="Libre Baskerville" w:eastAsia="Libre Baskerville" w:hAnsi="Libre Baskerville" w:cs="Libre Baskerville"/>
          <w:highlight w:val="white"/>
        </w:rPr>
        <w:fldChar w:fldCharType="separate"/>
      </w:r>
      <w:r w:rsidR="0015056B" w:rsidRPr="0015056B">
        <w:rPr>
          <w:rFonts w:ascii="Libre Baskerville" w:hAnsi="Libre Baskerville"/>
          <w:sz w:val="24"/>
        </w:rPr>
        <w:t>Al-</w:t>
      </w:r>
      <w:proofErr w:type="spellStart"/>
      <w:r w:rsidR="0015056B" w:rsidRPr="0015056B">
        <w:rPr>
          <w:rFonts w:ascii="Libre Baskerville" w:hAnsi="Libre Baskerville"/>
          <w:sz w:val="24"/>
        </w:rPr>
        <w:t>Azhari</w:t>
      </w:r>
      <w:proofErr w:type="spellEnd"/>
      <w:r w:rsidR="0015056B" w:rsidRPr="0015056B">
        <w:rPr>
          <w:rFonts w:ascii="Libre Baskerville" w:hAnsi="Libre Baskerville"/>
          <w:sz w:val="24"/>
        </w:rPr>
        <w:t xml:space="preserve">, and </w:t>
      </w:r>
      <w:proofErr w:type="spellStart"/>
      <w:r w:rsidR="0015056B" w:rsidRPr="0015056B">
        <w:rPr>
          <w:rFonts w:ascii="Libre Baskerville" w:hAnsi="Libre Baskerville"/>
          <w:sz w:val="24"/>
        </w:rPr>
        <w:t>Abū</w:t>
      </w:r>
      <w:proofErr w:type="spellEnd"/>
      <w:r w:rsidR="0015056B" w:rsidRPr="0015056B">
        <w:rPr>
          <w:rFonts w:ascii="Libre Baskerville" w:hAnsi="Libre Baskerville"/>
          <w:sz w:val="24"/>
        </w:rPr>
        <w:t xml:space="preserve"> </w:t>
      </w:r>
      <w:proofErr w:type="spellStart"/>
      <w:r w:rsidR="0015056B" w:rsidRPr="0015056B">
        <w:rPr>
          <w:rFonts w:ascii="Libre Baskerville" w:hAnsi="Libre Baskerville"/>
          <w:sz w:val="24"/>
        </w:rPr>
        <w:t>Manṣūr</w:t>
      </w:r>
      <w:proofErr w:type="spellEnd"/>
      <w:r w:rsidR="0015056B" w:rsidRPr="0015056B">
        <w:rPr>
          <w:rFonts w:ascii="Libre Baskerville" w:hAnsi="Libre Baskerville"/>
          <w:sz w:val="24"/>
        </w:rPr>
        <w:t xml:space="preserve"> </w:t>
      </w:r>
      <w:proofErr w:type="spellStart"/>
      <w:r w:rsidR="0015056B" w:rsidRPr="0015056B">
        <w:rPr>
          <w:rFonts w:ascii="Libre Baskerville" w:hAnsi="Libre Baskerville"/>
          <w:sz w:val="24"/>
        </w:rPr>
        <w:t>Muḥammad</w:t>
      </w:r>
      <w:proofErr w:type="spellEnd"/>
      <w:r w:rsidR="0015056B" w:rsidRPr="0015056B">
        <w:rPr>
          <w:rFonts w:ascii="Libre Baskerville" w:hAnsi="Libre Baskerville"/>
          <w:sz w:val="24"/>
        </w:rPr>
        <w:t xml:space="preserve"> bin </w:t>
      </w:r>
      <w:proofErr w:type="spellStart"/>
      <w:r w:rsidR="0015056B" w:rsidRPr="0015056B">
        <w:rPr>
          <w:rFonts w:ascii="Libre Baskerville" w:hAnsi="Libre Baskerville"/>
          <w:sz w:val="24"/>
        </w:rPr>
        <w:t>Aḥmad</w:t>
      </w:r>
      <w:proofErr w:type="spellEnd"/>
      <w:r w:rsidR="0015056B" w:rsidRPr="0015056B">
        <w:rPr>
          <w:rFonts w:ascii="Libre Baskerville" w:hAnsi="Libre Baskerville"/>
          <w:sz w:val="24"/>
        </w:rPr>
        <w:t xml:space="preserve">. </w:t>
      </w:r>
      <w:proofErr w:type="spellStart"/>
      <w:proofErr w:type="gramStart"/>
      <w:r w:rsidR="0015056B" w:rsidRPr="0015056B">
        <w:rPr>
          <w:rFonts w:ascii="Libre Baskerville" w:hAnsi="Libre Baskerville"/>
          <w:i/>
          <w:iCs/>
          <w:sz w:val="24"/>
        </w:rPr>
        <w:t>Murāja‘</w:t>
      </w:r>
      <w:proofErr w:type="gramEnd"/>
      <w:r w:rsidR="0015056B" w:rsidRPr="0015056B">
        <w:rPr>
          <w:rFonts w:ascii="Libre Baskerville" w:hAnsi="Libre Baskerville"/>
          <w:i/>
          <w:iCs/>
          <w:sz w:val="24"/>
        </w:rPr>
        <w:t>ah</w:t>
      </w:r>
      <w:proofErr w:type="spellEnd"/>
      <w:r w:rsidR="0015056B" w:rsidRPr="0015056B">
        <w:rPr>
          <w:rFonts w:ascii="Libre Baskerville" w:hAnsi="Libre Baskerville"/>
          <w:i/>
          <w:iCs/>
          <w:sz w:val="24"/>
        </w:rPr>
        <w:t xml:space="preserve"> ‘</w:t>
      </w:r>
      <w:proofErr w:type="spellStart"/>
      <w:r w:rsidR="0015056B" w:rsidRPr="0015056B">
        <w:rPr>
          <w:rFonts w:ascii="Libre Baskerville" w:hAnsi="Libre Baskerville"/>
          <w:i/>
          <w:iCs/>
          <w:sz w:val="24"/>
        </w:rPr>
        <w:t>Alī</w:t>
      </w:r>
      <w:proofErr w:type="spellEnd"/>
      <w:r w:rsidR="0015056B" w:rsidRPr="0015056B">
        <w:rPr>
          <w:rFonts w:ascii="Libre Baskerville" w:hAnsi="Libre Baskerville"/>
          <w:i/>
          <w:iCs/>
          <w:sz w:val="24"/>
        </w:rPr>
        <w:t xml:space="preserve"> </w:t>
      </w:r>
      <w:proofErr w:type="spellStart"/>
      <w:r w:rsidR="0015056B" w:rsidRPr="0015056B">
        <w:rPr>
          <w:rFonts w:ascii="Libre Baskerville" w:hAnsi="Libre Baskerville"/>
          <w:i/>
          <w:iCs/>
          <w:sz w:val="24"/>
        </w:rPr>
        <w:t>Muḥammad</w:t>
      </w:r>
      <w:proofErr w:type="spellEnd"/>
      <w:r w:rsidR="0015056B" w:rsidRPr="0015056B">
        <w:rPr>
          <w:rFonts w:ascii="Libre Baskerville" w:hAnsi="Libre Baskerville"/>
          <w:i/>
          <w:iCs/>
          <w:sz w:val="24"/>
        </w:rPr>
        <w:t xml:space="preserve"> al-</w:t>
      </w:r>
      <w:proofErr w:type="spellStart"/>
      <w:r w:rsidR="0015056B" w:rsidRPr="0015056B">
        <w:rPr>
          <w:rFonts w:ascii="Libre Baskerville" w:hAnsi="Libre Baskerville"/>
          <w:i/>
          <w:iCs/>
          <w:sz w:val="24"/>
        </w:rPr>
        <w:t>Bajāwī</w:t>
      </w:r>
      <w:proofErr w:type="spellEnd"/>
      <w:r w:rsidR="0015056B" w:rsidRPr="0015056B">
        <w:rPr>
          <w:rFonts w:ascii="Libre Baskerville" w:hAnsi="Libre Baskerville"/>
          <w:sz w:val="24"/>
        </w:rPr>
        <w:t xml:space="preserve">. 11th ed. </w:t>
      </w:r>
      <w:proofErr w:type="spellStart"/>
      <w:r w:rsidR="0015056B" w:rsidRPr="0015056B">
        <w:rPr>
          <w:rFonts w:ascii="Libre Baskerville" w:hAnsi="Libre Baskerville"/>
          <w:sz w:val="24"/>
        </w:rPr>
        <w:t>Miṣr</w:t>
      </w:r>
      <w:proofErr w:type="spellEnd"/>
      <w:r w:rsidR="0015056B" w:rsidRPr="0015056B">
        <w:rPr>
          <w:rFonts w:ascii="Libre Baskerville" w:hAnsi="Libre Baskerville"/>
          <w:sz w:val="24"/>
        </w:rPr>
        <w:t>: al-</w:t>
      </w:r>
      <w:proofErr w:type="spellStart"/>
      <w:r w:rsidR="0015056B" w:rsidRPr="0015056B">
        <w:rPr>
          <w:rFonts w:ascii="Libre Baskerville" w:hAnsi="Libre Baskerville"/>
          <w:sz w:val="24"/>
        </w:rPr>
        <w:t>Dār</w:t>
      </w:r>
      <w:proofErr w:type="spellEnd"/>
      <w:r w:rsidR="0015056B" w:rsidRPr="0015056B">
        <w:rPr>
          <w:rFonts w:ascii="Libre Baskerville" w:hAnsi="Libre Baskerville"/>
          <w:sz w:val="24"/>
        </w:rPr>
        <w:t xml:space="preserve"> al-</w:t>
      </w:r>
      <w:proofErr w:type="spellStart"/>
      <w:r w:rsidR="0015056B" w:rsidRPr="0015056B">
        <w:rPr>
          <w:rFonts w:ascii="Libre Baskerville" w:hAnsi="Libre Baskerville"/>
          <w:sz w:val="24"/>
        </w:rPr>
        <w:t>Miṣriyyah</w:t>
      </w:r>
      <w:proofErr w:type="spellEnd"/>
      <w:r w:rsidR="0015056B" w:rsidRPr="0015056B">
        <w:rPr>
          <w:rFonts w:ascii="Libre Baskerville" w:hAnsi="Libre Baskerville"/>
          <w:sz w:val="24"/>
        </w:rPr>
        <w:t xml:space="preserve"> li al-</w:t>
      </w:r>
      <w:proofErr w:type="spellStart"/>
      <w:r w:rsidR="0015056B" w:rsidRPr="0015056B">
        <w:rPr>
          <w:rFonts w:ascii="Libre Baskerville" w:hAnsi="Libre Baskerville"/>
          <w:sz w:val="24"/>
        </w:rPr>
        <w:t>Ta’līf</w:t>
      </w:r>
      <w:proofErr w:type="spellEnd"/>
      <w:r w:rsidR="0015056B" w:rsidRPr="0015056B">
        <w:rPr>
          <w:rFonts w:ascii="Libre Baskerville" w:hAnsi="Libre Baskerville"/>
          <w:sz w:val="24"/>
        </w:rPr>
        <w:t xml:space="preserve"> </w:t>
      </w:r>
      <w:proofErr w:type="spellStart"/>
      <w:r w:rsidR="0015056B" w:rsidRPr="0015056B">
        <w:rPr>
          <w:rFonts w:ascii="Libre Baskerville" w:hAnsi="Libre Baskerville"/>
          <w:sz w:val="24"/>
        </w:rPr>
        <w:t>wa</w:t>
      </w:r>
      <w:proofErr w:type="spellEnd"/>
      <w:r w:rsidR="0015056B" w:rsidRPr="0015056B">
        <w:rPr>
          <w:rFonts w:ascii="Libre Baskerville" w:hAnsi="Libre Baskerville"/>
          <w:sz w:val="24"/>
        </w:rPr>
        <w:t xml:space="preserve"> al-</w:t>
      </w:r>
      <w:proofErr w:type="spellStart"/>
      <w:r w:rsidR="0015056B" w:rsidRPr="0015056B">
        <w:rPr>
          <w:rFonts w:ascii="Libre Baskerville" w:hAnsi="Libre Baskerville"/>
          <w:sz w:val="24"/>
        </w:rPr>
        <w:t>Tarjamah</w:t>
      </w:r>
      <w:proofErr w:type="spellEnd"/>
      <w:r w:rsidR="0015056B" w:rsidRPr="0015056B">
        <w:rPr>
          <w:rFonts w:ascii="Libre Baskerville" w:hAnsi="Libre Baskerville"/>
          <w:sz w:val="24"/>
        </w:rPr>
        <w:t>, n.d.</w:t>
      </w:r>
    </w:p>
    <w:p w14:paraId="231B2C71"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Asmuni</w:t>
      </w:r>
      <w:proofErr w:type="spellEnd"/>
      <w:r w:rsidRPr="0015056B">
        <w:rPr>
          <w:rFonts w:ascii="Libre Baskerville" w:hAnsi="Libre Baskerville"/>
          <w:sz w:val="24"/>
        </w:rPr>
        <w:t xml:space="preserve">, and </w:t>
      </w:r>
      <w:proofErr w:type="spellStart"/>
      <w:r w:rsidRPr="0015056B">
        <w:rPr>
          <w:rFonts w:ascii="Libre Baskerville" w:hAnsi="Libre Baskerville"/>
          <w:sz w:val="24"/>
        </w:rPr>
        <w:t>Nispul</w:t>
      </w:r>
      <w:proofErr w:type="spellEnd"/>
      <w:r w:rsidRPr="0015056B">
        <w:rPr>
          <w:rFonts w:ascii="Libre Baskerville" w:hAnsi="Libre Baskerville"/>
          <w:sz w:val="24"/>
        </w:rPr>
        <w:t xml:space="preserve"> </w:t>
      </w:r>
      <w:proofErr w:type="spellStart"/>
      <w:r w:rsidRPr="0015056B">
        <w:rPr>
          <w:rFonts w:ascii="Libre Baskerville" w:hAnsi="Libre Baskerville"/>
          <w:sz w:val="24"/>
        </w:rPr>
        <w:t>Khoiri</w:t>
      </w:r>
      <w:proofErr w:type="spellEnd"/>
      <w:r w:rsidRPr="0015056B">
        <w:rPr>
          <w:rFonts w:ascii="Libre Baskerville" w:hAnsi="Libre Baskerville"/>
          <w:sz w:val="24"/>
        </w:rPr>
        <w:t xml:space="preserve">. </w:t>
      </w:r>
      <w:proofErr w:type="spellStart"/>
      <w:r w:rsidRPr="0015056B">
        <w:rPr>
          <w:rFonts w:ascii="Libre Baskerville" w:hAnsi="Libre Baskerville"/>
          <w:i/>
          <w:iCs/>
          <w:sz w:val="24"/>
        </w:rPr>
        <w:t>Fiqih</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Kontemporer</w:t>
      </w:r>
      <w:proofErr w:type="spellEnd"/>
      <w:r w:rsidRPr="0015056B">
        <w:rPr>
          <w:rFonts w:ascii="Libre Baskerville" w:hAnsi="Libre Baskerville"/>
          <w:i/>
          <w:iCs/>
          <w:sz w:val="24"/>
        </w:rPr>
        <w:t xml:space="preserve"> Dalam </w:t>
      </w:r>
      <w:proofErr w:type="spellStart"/>
      <w:r w:rsidRPr="0015056B">
        <w:rPr>
          <w:rFonts w:ascii="Libre Baskerville" w:hAnsi="Libre Baskerville"/>
          <w:i/>
          <w:iCs/>
          <w:sz w:val="24"/>
        </w:rPr>
        <w:t>Ragam</w:t>
      </w:r>
      <w:proofErr w:type="spellEnd"/>
      <w:r w:rsidRPr="0015056B">
        <w:rPr>
          <w:rFonts w:ascii="Libre Baskerville" w:hAnsi="Libre Baskerville"/>
          <w:i/>
          <w:iCs/>
          <w:sz w:val="24"/>
        </w:rPr>
        <w:t xml:space="preserve"> Aspek Hukum</w:t>
      </w:r>
      <w:r w:rsidRPr="0015056B">
        <w:rPr>
          <w:rFonts w:ascii="Libre Baskerville" w:hAnsi="Libre Baskerville"/>
          <w:sz w:val="24"/>
        </w:rPr>
        <w:t xml:space="preserve">. Medan: </w:t>
      </w:r>
      <w:proofErr w:type="spellStart"/>
      <w:r w:rsidRPr="0015056B">
        <w:rPr>
          <w:rFonts w:ascii="Libre Baskerville" w:hAnsi="Libre Baskerville"/>
          <w:sz w:val="24"/>
        </w:rPr>
        <w:t>wal</w:t>
      </w:r>
      <w:proofErr w:type="spellEnd"/>
      <w:r w:rsidRPr="0015056B">
        <w:rPr>
          <w:rFonts w:ascii="Libre Baskerville" w:hAnsi="Libre Baskerville"/>
          <w:sz w:val="24"/>
        </w:rPr>
        <w:t xml:space="preserve"> </w:t>
      </w:r>
      <w:proofErr w:type="spellStart"/>
      <w:r w:rsidRPr="0015056B">
        <w:rPr>
          <w:rFonts w:ascii="Libre Baskerville" w:hAnsi="Libre Baskerville"/>
          <w:sz w:val="24"/>
        </w:rPr>
        <w:t>ashri</w:t>
      </w:r>
      <w:proofErr w:type="spellEnd"/>
      <w:r w:rsidRPr="0015056B">
        <w:rPr>
          <w:rFonts w:ascii="Libre Baskerville" w:hAnsi="Libre Baskerville"/>
          <w:sz w:val="24"/>
        </w:rPr>
        <w:t xml:space="preserve"> publishing, 2017.</w:t>
      </w:r>
    </w:p>
    <w:p w14:paraId="6484BEE5"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Asubiaro</w:t>
      </w:r>
      <w:proofErr w:type="spellEnd"/>
      <w:r w:rsidRPr="0015056B">
        <w:rPr>
          <w:rFonts w:ascii="Libre Baskerville" w:hAnsi="Libre Baskerville"/>
          <w:sz w:val="24"/>
        </w:rPr>
        <w:t xml:space="preserve">, Joshua, and Felix </w:t>
      </w:r>
      <w:proofErr w:type="spellStart"/>
      <w:r w:rsidRPr="0015056B">
        <w:rPr>
          <w:rFonts w:ascii="Libre Baskerville" w:hAnsi="Libre Baskerville"/>
          <w:sz w:val="24"/>
        </w:rPr>
        <w:t>Avajah</w:t>
      </w:r>
      <w:proofErr w:type="spellEnd"/>
      <w:r w:rsidRPr="0015056B">
        <w:rPr>
          <w:rFonts w:ascii="Libre Baskerville" w:hAnsi="Libre Baskerville"/>
          <w:sz w:val="24"/>
        </w:rPr>
        <w:t xml:space="preserve">. “Platelet-Rich Plasma in Aesthetic Dermatology: Current Evidence and Future Directions.” </w:t>
      </w:r>
      <w:proofErr w:type="spellStart"/>
      <w:r w:rsidRPr="0015056B">
        <w:rPr>
          <w:rFonts w:ascii="Libre Baskerville" w:hAnsi="Libre Baskerville"/>
          <w:i/>
          <w:iCs/>
          <w:sz w:val="24"/>
        </w:rPr>
        <w:t>Cureus</w:t>
      </w:r>
      <w:proofErr w:type="spellEnd"/>
      <w:r w:rsidRPr="0015056B">
        <w:rPr>
          <w:rFonts w:ascii="Libre Baskerville" w:hAnsi="Libre Baskerville"/>
          <w:sz w:val="24"/>
        </w:rPr>
        <w:t xml:space="preserve"> 16, no. 8 (August 2024): e66734. https://doi.org/10.7759/cureus.66734.</w:t>
      </w:r>
    </w:p>
    <w:p w14:paraId="539C3AD8"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Buontempo</w:t>
      </w:r>
      <w:proofErr w:type="spellEnd"/>
      <w:r w:rsidRPr="0015056B">
        <w:rPr>
          <w:rFonts w:ascii="Libre Baskerville" w:hAnsi="Libre Baskerville"/>
          <w:sz w:val="24"/>
        </w:rPr>
        <w:t xml:space="preserve">, Michael G., Lina </w:t>
      </w:r>
      <w:proofErr w:type="spellStart"/>
      <w:r w:rsidRPr="0015056B">
        <w:rPr>
          <w:rFonts w:ascii="Libre Baskerville" w:hAnsi="Libre Baskerville"/>
          <w:sz w:val="24"/>
        </w:rPr>
        <w:t>Alhanshali</w:t>
      </w:r>
      <w:proofErr w:type="spellEnd"/>
      <w:r w:rsidRPr="0015056B">
        <w:rPr>
          <w:rFonts w:ascii="Libre Baskerville" w:hAnsi="Libre Baskerville"/>
          <w:sz w:val="24"/>
        </w:rPr>
        <w:t xml:space="preserve">, Jerry Shapiro, Kristen Lo </w:t>
      </w:r>
      <w:proofErr w:type="spellStart"/>
      <w:r w:rsidRPr="0015056B">
        <w:rPr>
          <w:rFonts w:ascii="Libre Baskerville" w:hAnsi="Libre Baskerville"/>
          <w:sz w:val="24"/>
        </w:rPr>
        <w:t>Sicco</w:t>
      </w:r>
      <w:proofErr w:type="spellEnd"/>
      <w:r w:rsidRPr="0015056B">
        <w:rPr>
          <w:rFonts w:ascii="Libre Baskerville" w:hAnsi="Libre Baskerville"/>
          <w:sz w:val="24"/>
        </w:rPr>
        <w:t xml:space="preserve">, and Michael S. </w:t>
      </w:r>
      <w:proofErr w:type="spellStart"/>
      <w:r w:rsidRPr="0015056B">
        <w:rPr>
          <w:rFonts w:ascii="Libre Baskerville" w:hAnsi="Libre Baskerville"/>
          <w:sz w:val="24"/>
        </w:rPr>
        <w:t>Garshick</w:t>
      </w:r>
      <w:proofErr w:type="spellEnd"/>
      <w:r w:rsidRPr="0015056B">
        <w:rPr>
          <w:rFonts w:ascii="Libre Baskerville" w:hAnsi="Libre Baskerville"/>
          <w:sz w:val="24"/>
        </w:rPr>
        <w:t xml:space="preserve">. “Platelet-Rich Plasma Applications, The Past 5 Years: A Review Article.” </w:t>
      </w:r>
      <w:r w:rsidRPr="0015056B">
        <w:rPr>
          <w:rFonts w:ascii="Libre Baskerville" w:hAnsi="Libre Baskerville"/>
          <w:i/>
          <w:iCs/>
          <w:sz w:val="24"/>
        </w:rPr>
        <w:t>European Medical Journal</w:t>
      </w:r>
      <w:r w:rsidRPr="0015056B">
        <w:rPr>
          <w:rFonts w:ascii="Libre Baskerville" w:hAnsi="Libre Baskerville"/>
          <w:sz w:val="24"/>
        </w:rPr>
        <w:t>, November 17, 2023. https://www.emjreviews.com/dermatology/article/platelet-rich-plasma-applications-the-past-5-years-a-review-article/.</w:t>
      </w:r>
    </w:p>
    <w:p w14:paraId="2B8A60A3"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Dewi</w:t>
      </w:r>
      <w:proofErr w:type="spellEnd"/>
      <w:r w:rsidRPr="0015056B">
        <w:rPr>
          <w:rFonts w:ascii="Libre Baskerville" w:hAnsi="Libre Baskerville"/>
          <w:sz w:val="24"/>
        </w:rPr>
        <w:t>, Elsa Amalia. “</w:t>
      </w:r>
      <w:proofErr w:type="spellStart"/>
      <w:r w:rsidRPr="0015056B">
        <w:rPr>
          <w:rFonts w:ascii="Libre Baskerville" w:hAnsi="Libre Baskerville"/>
          <w:sz w:val="24"/>
        </w:rPr>
        <w:t>Potensi</w:t>
      </w:r>
      <w:proofErr w:type="spellEnd"/>
      <w:r w:rsidRPr="0015056B">
        <w:rPr>
          <w:rFonts w:ascii="Libre Baskerville" w:hAnsi="Libre Baskerville"/>
          <w:sz w:val="24"/>
        </w:rPr>
        <w:t xml:space="preserve"> Platelet Rich Plasma (PRP) Untuk </w:t>
      </w:r>
      <w:proofErr w:type="spellStart"/>
      <w:r w:rsidRPr="0015056B">
        <w:rPr>
          <w:rFonts w:ascii="Libre Baskerville" w:hAnsi="Libre Baskerville"/>
          <w:sz w:val="24"/>
        </w:rPr>
        <w:t>Kecantikan</w:t>
      </w:r>
      <w:proofErr w:type="spellEnd"/>
      <w:r w:rsidRPr="0015056B">
        <w:rPr>
          <w:rFonts w:ascii="Libre Baskerville" w:hAnsi="Libre Baskerville"/>
          <w:sz w:val="24"/>
        </w:rPr>
        <w:t xml:space="preserve"> </w:t>
      </w:r>
      <w:proofErr w:type="spellStart"/>
      <w:r w:rsidRPr="0015056B">
        <w:rPr>
          <w:rFonts w:ascii="Libre Baskerville" w:hAnsi="Libre Baskerville"/>
          <w:sz w:val="24"/>
        </w:rPr>
        <w:t>Alami</w:t>
      </w:r>
      <w:proofErr w:type="spellEnd"/>
      <w:r w:rsidRPr="0015056B">
        <w:rPr>
          <w:rFonts w:ascii="Libre Baskerville" w:hAnsi="Libre Baskerville"/>
          <w:sz w:val="24"/>
        </w:rPr>
        <w:t xml:space="preserve"> </w:t>
      </w:r>
      <w:proofErr w:type="spellStart"/>
      <w:r w:rsidRPr="0015056B">
        <w:rPr>
          <w:rFonts w:ascii="Libre Baskerville" w:hAnsi="Libre Baskerville"/>
          <w:sz w:val="24"/>
        </w:rPr>
        <w:t>Kulit</w:t>
      </w:r>
      <w:proofErr w:type="spellEnd"/>
      <w:r w:rsidRPr="0015056B">
        <w:rPr>
          <w:rFonts w:ascii="Libre Baskerville" w:hAnsi="Libre Baskerville"/>
          <w:sz w:val="24"/>
        </w:rPr>
        <w:t xml:space="preserve"> Wanita.” </w:t>
      </w:r>
      <w:r w:rsidRPr="0015056B">
        <w:rPr>
          <w:rFonts w:ascii="Libre Baskerville" w:hAnsi="Libre Baskerville"/>
          <w:i/>
          <w:iCs/>
          <w:sz w:val="24"/>
        </w:rPr>
        <w:t xml:space="preserve">Jurnal </w:t>
      </w:r>
      <w:proofErr w:type="spellStart"/>
      <w:r w:rsidRPr="0015056B">
        <w:rPr>
          <w:rFonts w:ascii="Libre Baskerville" w:hAnsi="Libre Baskerville"/>
          <w:i/>
          <w:iCs/>
          <w:sz w:val="24"/>
        </w:rPr>
        <w:t>Tadris</w:t>
      </w:r>
      <w:proofErr w:type="spellEnd"/>
      <w:r w:rsidRPr="0015056B">
        <w:rPr>
          <w:rFonts w:ascii="Libre Baskerville" w:hAnsi="Libre Baskerville"/>
          <w:i/>
          <w:iCs/>
          <w:sz w:val="24"/>
        </w:rPr>
        <w:t xml:space="preserve"> IPA Indonesia</w:t>
      </w:r>
      <w:r w:rsidRPr="0015056B">
        <w:rPr>
          <w:rFonts w:ascii="Libre Baskerville" w:hAnsi="Libre Baskerville"/>
          <w:sz w:val="24"/>
        </w:rPr>
        <w:t xml:space="preserve"> 1, no. 3 (November 29, 2021): 385–93. https://doi.org/10.21154/jtii.v1i3.386.</w:t>
      </w:r>
    </w:p>
    <w:p w14:paraId="76AA23D4"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Earlia</w:t>
      </w:r>
      <w:proofErr w:type="spellEnd"/>
      <w:r w:rsidRPr="0015056B">
        <w:rPr>
          <w:rFonts w:ascii="Libre Baskerville" w:hAnsi="Libre Baskerville"/>
          <w:sz w:val="24"/>
        </w:rPr>
        <w:t xml:space="preserve">, Nanda, Mimi </w:t>
      </w:r>
      <w:proofErr w:type="spellStart"/>
      <w:r w:rsidRPr="0015056B">
        <w:rPr>
          <w:rFonts w:ascii="Libre Baskerville" w:hAnsi="Libre Baskerville"/>
          <w:sz w:val="24"/>
        </w:rPr>
        <w:t>Maulida</w:t>
      </w:r>
      <w:proofErr w:type="spellEnd"/>
      <w:r w:rsidRPr="0015056B">
        <w:rPr>
          <w:rFonts w:ascii="Libre Baskerville" w:hAnsi="Libre Baskerville"/>
          <w:sz w:val="24"/>
        </w:rPr>
        <w:t xml:space="preserve">, Vella, </w:t>
      </w:r>
      <w:proofErr w:type="spellStart"/>
      <w:r w:rsidRPr="0015056B">
        <w:rPr>
          <w:rFonts w:ascii="Libre Baskerville" w:hAnsi="Libre Baskerville"/>
          <w:sz w:val="24"/>
        </w:rPr>
        <w:t>Fitria</w:t>
      </w:r>
      <w:proofErr w:type="spellEnd"/>
      <w:r w:rsidRPr="0015056B">
        <w:rPr>
          <w:rFonts w:ascii="Libre Baskerville" w:hAnsi="Libre Baskerville"/>
          <w:sz w:val="24"/>
        </w:rPr>
        <w:t xml:space="preserve"> Salim, </w:t>
      </w:r>
      <w:proofErr w:type="spellStart"/>
      <w:r w:rsidRPr="0015056B">
        <w:rPr>
          <w:rFonts w:ascii="Libre Baskerville" w:hAnsi="Libre Baskerville"/>
          <w:sz w:val="24"/>
        </w:rPr>
        <w:t>Sulamsih</w:t>
      </w:r>
      <w:proofErr w:type="spellEnd"/>
      <w:r w:rsidRPr="0015056B">
        <w:rPr>
          <w:rFonts w:ascii="Libre Baskerville" w:hAnsi="Libre Baskerville"/>
          <w:sz w:val="24"/>
        </w:rPr>
        <w:t xml:space="preserve"> Sri </w:t>
      </w:r>
      <w:proofErr w:type="spellStart"/>
      <w:r w:rsidRPr="0015056B">
        <w:rPr>
          <w:rFonts w:ascii="Libre Baskerville" w:hAnsi="Libre Baskerville"/>
          <w:sz w:val="24"/>
        </w:rPr>
        <w:t>Budini</w:t>
      </w:r>
      <w:proofErr w:type="spellEnd"/>
      <w:r w:rsidRPr="0015056B">
        <w:rPr>
          <w:rFonts w:ascii="Libre Baskerville" w:hAnsi="Libre Baskerville"/>
          <w:sz w:val="24"/>
        </w:rPr>
        <w:t xml:space="preserve">, and Wahyu Lestari. </w:t>
      </w:r>
      <w:r w:rsidRPr="0015056B">
        <w:rPr>
          <w:rFonts w:ascii="Libre Baskerville" w:hAnsi="Libre Baskerville"/>
          <w:i/>
          <w:iCs/>
          <w:sz w:val="24"/>
        </w:rPr>
        <w:t xml:space="preserve">Penggunaan Platelet-Rich Plasma (PRP) Dalam </w:t>
      </w:r>
      <w:proofErr w:type="spellStart"/>
      <w:r w:rsidRPr="0015056B">
        <w:rPr>
          <w:rFonts w:ascii="Libre Baskerville" w:hAnsi="Libre Baskerville"/>
          <w:i/>
          <w:iCs/>
          <w:sz w:val="24"/>
        </w:rPr>
        <w:t>Bidang</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Dermatologi</w:t>
      </w:r>
      <w:proofErr w:type="spellEnd"/>
      <w:r w:rsidRPr="0015056B">
        <w:rPr>
          <w:rFonts w:ascii="Libre Baskerville" w:hAnsi="Libre Baskerville"/>
          <w:sz w:val="24"/>
        </w:rPr>
        <w:t xml:space="preserve">. Aceh: </w:t>
      </w:r>
      <w:proofErr w:type="spellStart"/>
      <w:r w:rsidRPr="0015056B">
        <w:rPr>
          <w:rFonts w:ascii="Libre Baskerville" w:hAnsi="Libre Baskerville"/>
          <w:sz w:val="24"/>
        </w:rPr>
        <w:t>Syiah</w:t>
      </w:r>
      <w:proofErr w:type="spellEnd"/>
      <w:r w:rsidRPr="0015056B">
        <w:rPr>
          <w:rFonts w:ascii="Libre Baskerville" w:hAnsi="Libre Baskerville"/>
          <w:sz w:val="24"/>
        </w:rPr>
        <w:t xml:space="preserve"> Kuala University Press, 2024.</w:t>
      </w:r>
    </w:p>
    <w:p w14:paraId="782D7B51" w14:textId="77777777" w:rsidR="0015056B" w:rsidRPr="0015056B" w:rsidRDefault="0015056B" w:rsidP="000249A2">
      <w:pPr>
        <w:pStyle w:val="Bibliography"/>
        <w:jc w:val="both"/>
        <w:rPr>
          <w:rFonts w:ascii="Libre Baskerville" w:hAnsi="Libre Baskerville"/>
          <w:sz w:val="24"/>
        </w:rPr>
      </w:pPr>
      <w:r w:rsidRPr="0015056B">
        <w:rPr>
          <w:rFonts w:ascii="Libre Baskerville" w:hAnsi="Libre Baskerville"/>
          <w:sz w:val="24"/>
        </w:rPr>
        <w:t xml:space="preserve">Fahd bin </w:t>
      </w:r>
      <w:proofErr w:type="spellStart"/>
      <w:r w:rsidRPr="0015056B">
        <w:rPr>
          <w:rFonts w:ascii="Libre Baskerville" w:hAnsi="Libre Baskerville"/>
          <w:sz w:val="24"/>
        </w:rPr>
        <w:t>Ṣāliḥ</w:t>
      </w:r>
      <w:proofErr w:type="spellEnd"/>
      <w:r w:rsidRPr="0015056B">
        <w:rPr>
          <w:rFonts w:ascii="Libre Baskerville" w:hAnsi="Libre Baskerville"/>
          <w:sz w:val="24"/>
        </w:rPr>
        <w:t xml:space="preserve"> bin </w:t>
      </w:r>
      <w:proofErr w:type="spellStart"/>
      <w:r w:rsidRPr="0015056B">
        <w:rPr>
          <w:rFonts w:ascii="Libre Baskerville" w:hAnsi="Libre Baskerville"/>
          <w:sz w:val="24"/>
        </w:rPr>
        <w:t>Muḥammad</w:t>
      </w:r>
      <w:proofErr w:type="spellEnd"/>
      <w:r w:rsidRPr="0015056B">
        <w:rPr>
          <w:rFonts w:ascii="Libre Baskerville" w:hAnsi="Libre Baskerville"/>
          <w:sz w:val="24"/>
        </w:rPr>
        <w:t xml:space="preserve"> al-</w:t>
      </w:r>
      <w:proofErr w:type="spellStart"/>
      <w:r w:rsidRPr="0015056B">
        <w:rPr>
          <w:rFonts w:ascii="Libre Baskerville" w:hAnsi="Libre Baskerville"/>
          <w:sz w:val="24"/>
        </w:rPr>
        <w:t>Maḥmūd</w:t>
      </w:r>
      <w:proofErr w:type="spellEnd"/>
      <w:r w:rsidRPr="0015056B">
        <w:rPr>
          <w:rFonts w:ascii="Libre Baskerville" w:hAnsi="Libre Baskerville"/>
          <w:sz w:val="24"/>
        </w:rPr>
        <w:t>. “</w:t>
      </w:r>
      <w:proofErr w:type="spellStart"/>
      <w:r w:rsidRPr="0015056B">
        <w:rPr>
          <w:rFonts w:ascii="Libre Baskerville" w:hAnsi="Libre Baskerville"/>
          <w:sz w:val="24"/>
        </w:rPr>
        <w:t>Aḥkām</w:t>
      </w:r>
      <w:proofErr w:type="spellEnd"/>
      <w:r w:rsidRPr="0015056B">
        <w:rPr>
          <w:rFonts w:ascii="Libre Baskerville" w:hAnsi="Libre Baskerville"/>
          <w:sz w:val="24"/>
        </w:rPr>
        <w:t xml:space="preserve"> </w:t>
      </w:r>
      <w:proofErr w:type="spellStart"/>
      <w:r w:rsidRPr="0015056B">
        <w:rPr>
          <w:rFonts w:ascii="Libre Baskerville" w:hAnsi="Libre Baskerville"/>
          <w:sz w:val="24"/>
        </w:rPr>
        <w:t>Damm</w:t>
      </w:r>
      <w:proofErr w:type="spellEnd"/>
      <w:r w:rsidRPr="0015056B">
        <w:rPr>
          <w:rFonts w:ascii="Libre Baskerville" w:hAnsi="Libre Baskerville"/>
          <w:sz w:val="24"/>
        </w:rPr>
        <w:t xml:space="preserve"> Al-</w:t>
      </w:r>
      <w:proofErr w:type="spellStart"/>
      <w:r w:rsidRPr="0015056B">
        <w:rPr>
          <w:rFonts w:ascii="Libre Baskerville" w:hAnsi="Libre Baskerville"/>
          <w:sz w:val="24"/>
        </w:rPr>
        <w:t>Insān</w:t>
      </w:r>
      <w:proofErr w:type="spellEnd"/>
      <w:r w:rsidRPr="0015056B">
        <w:rPr>
          <w:rFonts w:ascii="Libre Baskerville" w:hAnsi="Libre Baskerville"/>
          <w:sz w:val="24"/>
        </w:rPr>
        <w:t xml:space="preserve"> </w:t>
      </w:r>
      <w:proofErr w:type="spellStart"/>
      <w:r w:rsidRPr="0015056B">
        <w:rPr>
          <w:rFonts w:ascii="Libre Baskerville" w:hAnsi="Libre Baskerville"/>
          <w:sz w:val="24"/>
        </w:rPr>
        <w:t>Fī</w:t>
      </w:r>
      <w:proofErr w:type="spellEnd"/>
      <w:r w:rsidRPr="0015056B">
        <w:rPr>
          <w:rFonts w:ascii="Libre Baskerville" w:hAnsi="Libre Baskerville"/>
          <w:sz w:val="24"/>
        </w:rPr>
        <w:t xml:space="preserve"> al-Fiqh al-</w:t>
      </w:r>
      <w:proofErr w:type="spellStart"/>
      <w:r w:rsidRPr="0015056B">
        <w:rPr>
          <w:rFonts w:ascii="Libre Baskerville" w:hAnsi="Libre Baskerville"/>
          <w:sz w:val="24"/>
        </w:rPr>
        <w:t>Islāmī</w:t>
      </w:r>
      <w:proofErr w:type="spellEnd"/>
      <w:r w:rsidRPr="0015056B">
        <w:rPr>
          <w:rFonts w:ascii="Libre Baskerville" w:hAnsi="Libre Baskerville"/>
          <w:sz w:val="24"/>
        </w:rPr>
        <w:t xml:space="preserve"> </w:t>
      </w:r>
      <w:proofErr w:type="spellStart"/>
      <w:r w:rsidRPr="0015056B">
        <w:rPr>
          <w:rFonts w:ascii="Libre Baskerville" w:hAnsi="Libre Baskerville"/>
          <w:sz w:val="24"/>
        </w:rPr>
        <w:t>Dirāsah</w:t>
      </w:r>
      <w:proofErr w:type="spellEnd"/>
      <w:r w:rsidRPr="0015056B">
        <w:rPr>
          <w:rFonts w:ascii="Libre Baskerville" w:hAnsi="Libre Baskerville"/>
          <w:sz w:val="24"/>
        </w:rPr>
        <w:t xml:space="preserve"> </w:t>
      </w:r>
      <w:proofErr w:type="spellStart"/>
      <w:r w:rsidRPr="0015056B">
        <w:rPr>
          <w:rFonts w:ascii="Libre Baskerville" w:hAnsi="Libre Baskerville"/>
          <w:sz w:val="24"/>
        </w:rPr>
        <w:t>Muqāranah</w:t>
      </w:r>
      <w:proofErr w:type="spellEnd"/>
      <w:r w:rsidRPr="0015056B">
        <w:rPr>
          <w:rFonts w:ascii="Libre Baskerville" w:hAnsi="Libre Baskerville"/>
          <w:sz w:val="24"/>
        </w:rPr>
        <w:t>.” Dissertation, King Saud University, 2000.</w:t>
      </w:r>
    </w:p>
    <w:p w14:paraId="03E0C3A5"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Fajarna</w:t>
      </w:r>
      <w:proofErr w:type="spellEnd"/>
      <w:r w:rsidRPr="0015056B">
        <w:rPr>
          <w:rFonts w:ascii="Libre Baskerville" w:hAnsi="Libre Baskerville"/>
          <w:sz w:val="24"/>
        </w:rPr>
        <w:t xml:space="preserve">, Nova, and </w:t>
      </w:r>
      <w:proofErr w:type="spellStart"/>
      <w:r w:rsidRPr="0015056B">
        <w:rPr>
          <w:rFonts w:ascii="Libre Baskerville" w:hAnsi="Libre Baskerville"/>
          <w:sz w:val="24"/>
        </w:rPr>
        <w:t>Widya</w:t>
      </w:r>
      <w:proofErr w:type="spellEnd"/>
      <w:r w:rsidRPr="0015056B">
        <w:rPr>
          <w:rFonts w:ascii="Libre Baskerville" w:hAnsi="Libre Baskerville"/>
          <w:sz w:val="24"/>
        </w:rPr>
        <w:t xml:space="preserve"> Sari. “PENGELOLAAN KOMPONEN-KOMPONEN DARAH DI UTD PALANG MERAH INDONESIA (PMI) KOTA BANDA ACEH.” </w:t>
      </w:r>
      <w:proofErr w:type="spellStart"/>
      <w:r w:rsidRPr="0015056B">
        <w:rPr>
          <w:rFonts w:ascii="Libre Baskerville" w:hAnsi="Libre Baskerville"/>
          <w:i/>
          <w:iCs/>
          <w:sz w:val="24"/>
        </w:rPr>
        <w:t>Prosiding</w:t>
      </w:r>
      <w:proofErr w:type="spellEnd"/>
      <w:r w:rsidRPr="0015056B">
        <w:rPr>
          <w:rFonts w:ascii="Libre Baskerville" w:hAnsi="Libre Baskerville"/>
          <w:i/>
          <w:iCs/>
          <w:sz w:val="24"/>
        </w:rPr>
        <w:t xml:space="preserve"> Seminar Nasional </w:t>
      </w:r>
      <w:proofErr w:type="spellStart"/>
      <w:r w:rsidRPr="0015056B">
        <w:rPr>
          <w:rFonts w:ascii="Libre Baskerville" w:hAnsi="Libre Baskerville"/>
          <w:i/>
          <w:iCs/>
          <w:sz w:val="24"/>
        </w:rPr>
        <w:t>Biologi</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Teknologi</w:t>
      </w:r>
      <w:proofErr w:type="spellEnd"/>
      <w:r w:rsidRPr="0015056B">
        <w:rPr>
          <w:rFonts w:ascii="Libre Baskerville" w:hAnsi="Libre Baskerville"/>
          <w:i/>
          <w:iCs/>
          <w:sz w:val="24"/>
        </w:rPr>
        <w:t xml:space="preserve"> Dan </w:t>
      </w:r>
      <w:proofErr w:type="spellStart"/>
      <w:r w:rsidRPr="0015056B">
        <w:rPr>
          <w:rFonts w:ascii="Libre Baskerville" w:hAnsi="Libre Baskerville"/>
          <w:i/>
          <w:iCs/>
          <w:sz w:val="24"/>
        </w:rPr>
        <w:t>Kependidikan</w:t>
      </w:r>
      <w:proofErr w:type="spellEnd"/>
      <w:r w:rsidRPr="0015056B">
        <w:rPr>
          <w:rFonts w:ascii="Libre Baskerville" w:hAnsi="Libre Baskerville"/>
          <w:sz w:val="24"/>
        </w:rPr>
        <w:t xml:space="preserve"> 11, no. 1 (July 4, 2023): 1–12. https://doi.org/10.22373/pbio.v11i1.18983.</w:t>
      </w:r>
    </w:p>
    <w:p w14:paraId="60BE5619"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Fatahillah</w:t>
      </w:r>
      <w:proofErr w:type="spellEnd"/>
      <w:r w:rsidRPr="0015056B">
        <w:rPr>
          <w:rFonts w:ascii="Libre Baskerville" w:hAnsi="Libre Baskerville"/>
          <w:sz w:val="24"/>
        </w:rPr>
        <w:t xml:space="preserve">, </w:t>
      </w:r>
      <w:proofErr w:type="spellStart"/>
      <w:r w:rsidRPr="0015056B">
        <w:rPr>
          <w:rFonts w:ascii="Libre Baskerville" w:hAnsi="Libre Baskerville"/>
          <w:sz w:val="24"/>
        </w:rPr>
        <w:t>Fatahilah</w:t>
      </w:r>
      <w:proofErr w:type="spellEnd"/>
      <w:r w:rsidRPr="0015056B">
        <w:rPr>
          <w:rFonts w:ascii="Libre Baskerville" w:hAnsi="Libre Baskerville"/>
          <w:sz w:val="24"/>
        </w:rPr>
        <w:t xml:space="preserve">, </w:t>
      </w:r>
      <w:proofErr w:type="spellStart"/>
      <w:r w:rsidRPr="0015056B">
        <w:rPr>
          <w:rFonts w:ascii="Libre Baskerville" w:hAnsi="Libre Baskerville"/>
          <w:sz w:val="24"/>
        </w:rPr>
        <w:t>Cecep</w:t>
      </w:r>
      <w:proofErr w:type="spellEnd"/>
      <w:r w:rsidRPr="0015056B">
        <w:rPr>
          <w:rFonts w:ascii="Libre Baskerville" w:hAnsi="Libre Baskerville"/>
          <w:sz w:val="24"/>
        </w:rPr>
        <w:t xml:space="preserve"> </w:t>
      </w:r>
      <w:proofErr w:type="spellStart"/>
      <w:r w:rsidRPr="0015056B">
        <w:rPr>
          <w:rFonts w:ascii="Libre Baskerville" w:hAnsi="Libre Baskerville"/>
          <w:sz w:val="24"/>
        </w:rPr>
        <w:t>Soleh</w:t>
      </w:r>
      <w:proofErr w:type="spellEnd"/>
      <w:r w:rsidRPr="0015056B">
        <w:rPr>
          <w:rFonts w:ascii="Libre Baskerville" w:hAnsi="Libre Baskerville"/>
          <w:sz w:val="24"/>
        </w:rPr>
        <w:t xml:space="preserve"> Kurniawan, </w:t>
      </w:r>
      <w:proofErr w:type="spellStart"/>
      <w:r w:rsidRPr="0015056B">
        <w:rPr>
          <w:rFonts w:ascii="Libre Baskerville" w:hAnsi="Libre Baskerville"/>
          <w:sz w:val="24"/>
        </w:rPr>
        <w:t>Abdurahman</w:t>
      </w:r>
      <w:proofErr w:type="spellEnd"/>
      <w:r w:rsidRPr="0015056B">
        <w:rPr>
          <w:rFonts w:ascii="Libre Baskerville" w:hAnsi="Libre Baskerville"/>
          <w:sz w:val="24"/>
        </w:rPr>
        <w:t xml:space="preserve"> Raden Aji </w:t>
      </w:r>
      <w:proofErr w:type="spellStart"/>
      <w:r w:rsidRPr="0015056B">
        <w:rPr>
          <w:rFonts w:ascii="Libre Baskerville" w:hAnsi="Libre Baskerville"/>
          <w:sz w:val="24"/>
        </w:rPr>
        <w:t>Haqqi</w:t>
      </w:r>
      <w:proofErr w:type="spellEnd"/>
      <w:r w:rsidRPr="0015056B">
        <w:rPr>
          <w:rFonts w:ascii="Libre Baskerville" w:hAnsi="Libre Baskerville"/>
          <w:sz w:val="24"/>
        </w:rPr>
        <w:t xml:space="preserve">, and </w:t>
      </w:r>
      <w:proofErr w:type="spellStart"/>
      <w:r w:rsidRPr="0015056B">
        <w:rPr>
          <w:rFonts w:ascii="Libre Baskerville" w:hAnsi="Libre Baskerville"/>
          <w:sz w:val="24"/>
        </w:rPr>
        <w:t>Azme</w:t>
      </w:r>
      <w:proofErr w:type="spellEnd"/>
      <w:r w:rsidRPr="0015056B">
        <w:rPr>
          <w:rFonts w:ascii="Libre Baskerville" w:hAnsi="Libre Baskerville"/>
          <w:sz w:val="24"/>
        </w:rPr>
        <w:t xml:space="preserve"> </w:t>
      </w:r>
      <w:proofErr w:type="spellStart"/>
      <w:r w:rsidRPr="0015056B">
        <w:rPr>
          <w:rFonts w:ascii="Libre Baskerville" w:hAnsi="Libre Baskerville"/>
          <w:sz w:val="24"/>
        </w:rPr>
        <w:t>Matali</w:t>
      </w:r>
      <w:proofErr w:type="spellEnd"/>
      <w:r w:rsidRPr="0015056B">
        <w:rPr>
          <w:rFonts w:ascii="Libre Baskerville" w:hAnsi="Libre Baskerville"/>
          <w:sz w:val="24"/>
        </w:rPr>
        <w:t xml:space="preserve">. “PLASTIC SURGERY IN HYPOSPADIAS PATIENTS IN SHARIA MAQASHID REVIEW.” </w:t>
      </w:r>
      <w:r w:rsidRPr="0015056B">
        <w:rPr>
          <w:rFonts w:ascii="Libre Baskerville" w:hAnsi="Libre Baskerville"/>
          <w:i/>
          <w:iCs/>
          <w:sz w:val="24"/>
        </w:rPr>
        <w:t>Jurnal Al-</w:t>
      </w:r>
      <w:proofErr w:type="spellStart"/>
      <w:r w:rsidRPr="0015056B">
        <w:rPr>
          <w:rFonts w:ascii="Libre Baskerville" w:hAnsi="Libre Baskerville"/>
          <w:i/>
          <w:iCs/>
          <w:sz w:val="24"/>
        </w:rPr>
        <w:t>Dustur</w:t>
      </w:r>
      <w:proofErr w:type="spellEnd"/>
      <w:r w:rsidRPr="0015056B">
        <w:rPr>
          <w:rFonts w:ascii="Libre Baskerville" w:hAnsi="Libre Baskerville"/>
          <w:sz w:val="24"/>
        </w:rPr>
        <w:t xml:space="preserve"> 4, no. 2 (December 1, 2021): 131–46. https://jurnal.iain-bone.ac.id/index.php/aldustur/article/view/1821.</w:t>
      </w:r>
    </w:p>
    <w:p w14:paraId="00F9F007"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lastRenderedPageBreak/>
        <w:t>Fensynthia</w:t>
      </w:r>
      <w:proofErr w:type="spellEnd"/>
      <w:r w:rsidRPr="0015056B">
        <w:rPr>
          <w:rFonts w:ascii="Libre Baskerville" w:hAnsi="Libre Baskerville"/>
          <w:sz w:val="24"/>
        </w:rPr>
        <w:t xml:space="preserve">, </w:t>
      </w:r>
      <w:proofErr w:type="spellStart"/>
      <w:r w:rsidRPr="0015056B">
        <w:rPr>
          <w:rFonts w:ascii="Libre Baskerville" w:hAnsi="Libre Baskerville"/>
          <w:sz w:val="24"/>
        </w:rPr>
        <w:t>Gracia</w:t>
      </w:r>
      <w:proofErr w:type="spellEnd"/>
      <w:r w:rsidRPr="0015056B">
        <w:rPr>
          <w:rFonts w:ascii="Libre Baskerville" w:hAnsi="Libre Baskerville"/>
          <w:sz w:val="24"/>
        </w:rPr>
        <w:t xml:space="preserve">. “PRP, Sehat Dan </w:t>
      </w:r>
      <w:proofErr w:type="spellStart"/>
      <w:r w:rsidRPr="0015056B">
        <w:rPr>
          <w:rFonts w:ascii="Libre Baskerville" w:hAnsi="Libre Baskerville"/>
          <w:sz w:val="24"/>
        </w:rPr>
        <w:t>Cantik</w:t>
      </w:r>
      <w:proofErr w:type="spellEnd"/>
      <w:r w:rsidRPr="0015056B">
        <w:rPr>
          <w:rFonts w:ascii="Libre Baskerville" w:hAnsi="Libre Baskerville"/>
          <w:sz w:val="24"/>
        </w:rPr>
        <w:t xml:space="preserve"> Dengan Darah Sendiri.” Kesehatan. </w:t>
      </w:r>
      <w:proofErr w:type="spellStart"/>
      <w:r w:rsidRPr="0015056B">
        <w:rPr>
          <w:rFonts w:ascii="Libre Baskerville" w:hAnsi="Libre Baskerville"/>
          <w:sz w:val="24"/>
        </w:rPr>
        <w:t>Alodokter</w:t>
      </w:r>
      <w:proofErr w:type="spellEnd"/>
      <w:r w:rsidRPr="0015056B">
        <w:rPr>
          <w:rFonts w:ascii="Libre Baskerville" w:hAnsi="Libre Baskerville"/>
          <w:sz w:val="24"/>
        </w:rPr>
        <w:t>, July 1, 2021. https://www.alodokter.com/prp-sehat-dan-cantik-dengan-darah-sendiri.</w:t>
      </w:r>
    </w:p>
    <w:p w14:paraId="0F79E216" w14:textId="77777777" w:rsidR="0015056B" w:rsidRPr="0015056B" w:rsidRDefault="0015056B" w:rsidP="000249A2">
      <w:pPr>
        <w:pStyle w:val="Bibliography"/>
        <w:jc w:val="both"/>
        <w:rPr>
          <w:rFonts w:ascii="Libre Baskerville" w:hAnsi="Libre Baskerville"/>
          <w:sz w:val="24"/>
        </w:rPr>
      </w:pPr>
      <w:r w:rsidRPr="0015056B">
        <w:rPr>
          <w:rFonts w:ascii="Libre Baskerville" w:hAnsi="Libre Baskerville"/>
          <w:sz w:val="24"/>
        </w:rPr>
        <w:t xml:space="preserve">George, Mary W. “The Elements of Library Research: What Every Student Needs to Know.” In </w:t>
      </w:r>
      <w:r w:rsidRPr="0015056B">
        <w:rPr>
          <w:rFonts w:ascii="Libre Baskerville" w:hAnsi="Libre Baskerville"/>
          <w:i/>
          <w:iCs/>
          <w:sz w:val="24"/>
        </w:rPr>
        <w:t>The Elements of Library Research</w:t>
      </w:r>
      <w:r w:rsidRPr="0015056B">
        <w:rPr>
          <w:rFonts w:ascii="Libre Baskerville" w:hAnsi="Libre Baskerville"/>
          <w:sz w:val="24"/>
        </w:rPr>
        <w:t>. United States: Princeton University Press, 2008. https://www.degruyterbrill.com/document/doi/10.1515/9781400830411/html.</w:t>
      </w:r>
    </w:p>
    <w:p w14:paraId="51E3198B"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Helim</w:t>
      </w:r>
      <w:proofErr w:type="spellEnd"/>
      <w:r w:rsidRPr="0015056B">
        <w:rPr>
          <w:rFonts w:ascii="Libre Baskerville" w:hAnsi="Libre Baskerville"/>
          <w:sz w:val="24"/>
        </w:rPr>
        <w:t xml:space="preserve">, Abdul. </w:t>
      </w:r>
      <w:proofErr w:type="spellStart"/>
      <w:r w:rsidRPr="0015056B">
        <w:rPr>
          <w:rFonts w:ascii="Libre Baskerville" w:hAnsi="Libre Baskerville"/>
          <w:i/>
          <w:iCs/>
          <w:sz w:val="24"/>
        </w:rPr>
        <w:t>Maqosid</w:t>
      </w:r>
      <w:proofErr w:type="spellEnd"/>
      <w:r w:rsidRPr="0015056B">
        <w:rPr>
          <w:rFonts w:ascii="Libre Baskerville" w:hAnsi="Libre Baskerville"/>
          <w:i/>
          <w:iCs/>
          <w:sz w:val="24"/>
        </w:rPr>
        <w:t xml:space="preserve"> Al-Shariah versus </w:t>
      </w:r>
      <w:proofErr w:type="spellStart"/>
      <w:r w:rsidRPr="0015056B">
        <w:rPr>
          <w:rFonts w:ascii="Libre Baskerville" w:hAnsi="Libre Baskerville"/>
          <w:i/>
          <w:iCs/>
          <w:sz w:val="24"/>
        </w:rPr>
        <w:t>Ushul</w:t>
      </w:r>
      <w:proofErr w:type="spellEnd"/>
      <w:r w:rsidRPr="0015056B">
        <w:rPr>
          <w:rFonts w:ascii="Libre Baskerville" w:hAnsi="Libre Baskerville"/>
          <w:i/>
          <w:iCs/>
          <w:sz w:val="24"/>
        </w:rPr>
        <w:t xml:space="preserve"> Fiqh</w:t>
      </w:r>
      <w:r w:rsidRPr="0015056B">
        <w:rPr>
          <w:rFonts w:ascii="Libre Baskerville" w:hAnsi="Libre Baskerville"/>
          <w:sz w:val="24"/>
        </w:rPr>
        <w:t xml:space="preserve">. </w:t>
      </w:r>
      <w:proofErr w:type="spellStart"/>
      <w:r w:rsidRPr="0015056B">
        <w:rPr>
          <w:rFonts w:ascii="Libre Baskerville" w:hAnsi="Libre Baskerville"/>
          <w:sz w:val="24"/>
        </w:rPr>
        <w:t>Palangkaraya</w:t>
      </w:r>
      <w:proofErr w:type="spellEnd"/>
      <w:r w:rsidRPr="0015056B">
        <w:rPr>
          <w:rFonts w:ascii="Libre Baskerville" w:hAnsi="Libre Baskerville"/>
          <w:sz w:val="24"/>
        </w:rPr>
        <w:t xml:space="preserve">: Pustaka </w:t>
      </w:r>
      <w:proofErr w:type="spellStart"/>
      <w:r w:rsidRPr="0015056B">
        <w:rPr>
          <w:rFonts w:ascii="Libre Baskerville" w:hAnsi="Libre Baskerville"/>
          <w:sz w:val="24"/>
        </w:rPr>
        <w:t>belajar</w:t>
      </w:r>
      <w:proofErr w:type="spellEnd"/>
      <w:r w:rsidRPr="0015056B">
        <w:rPr>
          <w:rFonts w:ascii="Libre Baskerville" w:hAnsi="Libre Baskerville"/>
          <w:sz w:val="24"/>
        </w:rPr>
        <w:t>, 2019.</w:t>
      </w:r>
    </w:p>
    <w:p w14:paraId="1057CDA4"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Ibāhīm</w:t>
      </w:r>
      <w:proofErr w:type="spellEnd"/>
      <w:r w:rsidRPr="0015056B">
        <w:rPr>
          <w:rFonts w:ascii="Libre Baskerville" w:hAnsi="Libre Baskerville"/>
          <w:sz w:val="24"/>
        </w:rPr>
        <w:t xml:space="preserve"> </w:t>
      </w:r>
      <w:proofErr w:type="spellStart"/>
      <w:r w:rsidRPr="0015056B">
        <w:rPr>
          <w:rFonts w:ascii="Libre Baskerville" w:hAnsi="Libre Baskerville"/>
          <w:sz w:val="24"/>
        </w:rPr>
        <w:t>Abū</w:t>
      </w:r>
      <w:proofErr w:type="spellEnd"/>
      <w:r w:rsidRPr="0015056B">
        <w:rPr>
          <w:rFonts w:ascii="Libre Baskerville" w:hAnsi="Libre Baskerville"/>
          <w:sz w:val="24"/>
        </w:rPr>
        <w:t xml:space="preserve"> </w:t>
      </w:r>
      <w:proofErr w:type="spellStart"/>
      <w:r w:rsidRPr="0015056B">
        <w:rPr>
          <w:rFonts w:ascii="Libre Baskerville" w:hAnsi="Libre Baskerville"/>
          <w:sz w:val="24"/>
        </w:rPr>
        <w:t>Sulaymān</w:t>
      </w:r>
      <w:proofErr w:type="spellEnd"/>
      <w:r w:rsidRPr="0015056B">
        <w:rPr>
          <w:rFonts w:ascii="Libre Baskerville" w:hAnsi="Libre Baskerville"/>
          <w:sz w:val="24"/>
        </w:rPr>
        <w:t>, Abd al-</w:t>
      </w:r>
      <w:proofErr w:type="spellStart"/>
      <w:r w:rsidRPr="0015056B">
        <w:rPr>
          <w:rFonts w:ascii="Libre Baskerville" w:hAnsi="Libre Baskerville"/>
          <w:sz w:val="24"/>
        </w:rPr>
        <w:t>Wahhāb</w:t>
      </w:r>
      <w:proofErr w:type="spellEnd"/>
      <w:r w:rsidRPr="0015056B">
        <w:rPr>
          <w:rFonts w:ascii="Libre Baskerville" w:hAnsi="Libre Baskerville"/>
          <w:sz w:val="24"/>
        </w:rPr>
        <w:t xml:space="preserve">. </w:t>
      </w:r>
      <w:r w:rsidRPr="0015056B">
        <w:rPr>
          <w:rFonts w:ascii="Libre Baskerville" w:hAnsi="Libre Baskerville"/>
          <w:i/>
          <w:iCs/>
          <w:sz w:val="24"/>
        </w:rPr>
        <w:t>Fiqh Al-</w:t>
      </w:r>
      <w:proofErr w:type="spellStart"/>
      <w:r w:rsidRPr="0015056B">
        <w:rPr>
          <w:rFonts w:ascii="Libre Baskerville" w:hAnsi="Libre Baskerville"/>
          <w:i/>
          <w:iCs/>
          <w:sz w:val="24"/>
        </w:rPr>
        <w:t>Ḍarūrah</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Wa</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Taṭbīqātuh</w:t>
      </w:r>
      <w:proofErr w:type="spellEnd"/>
      <w:r w:rsidRPr="0015056B">
        <w:rPr>
          <w:rFonts w:ascii="Libre Baskerville" w:hAnsi="Libre Baskerville"/>
          <w:i/>
          <w:iCs/>
          <w:sz w:val="24"/>
        </w:rPr>
        <w:t xml:space="preserve"> al-</w:t>
      </w:r>
      <w:proofErr w:type="spellStart"/>
      <w:proofErr w:type="gramStart"/>
      <w:r w:rsidRPr="0015056B">
        <w:rPr>
          <w:rFonts w:ascii="Libre Baskerville" w:hAnsi="Libre Baskerville"/>
          <w:i/>
          <w:iCs/>
          <w:sz w:val="24"/>
        </w:rPr>
        <w:t>Mu‘</w:t>
      </w:r>
      <w:proofErr w:type="gramEnd"/>
      <w:r w:rsidRPr="0015056B">
        <w:rPr>
          <w:rFonts w:ascii="Libre Baskerville" w:hAnsi="Libre Baskerville"/>
          <w:i/>
          <w:iCs/>
          <w:sz w:val="24"/>
        </w:rPr>
        <w:t>āṣirah</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Āfāq</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Wa</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Ab‘ād</w:t>
      </w:r>
      <w:proofErr w:type="spellEnd"/>
      <w:r w:rsidRPr="0015056B">
        <w:rPr>
          <w:rFonts w:ascii="Libre Baskerville" w:hAnsi="Libre Baskerville"/>
          <w:sz w:val="24"/>
        </w:rPr>
        <w:t>. al-</w:t>
      </w:r>
      <w:proofErr w:type="spellStart"/>
      <w:r w:rsidRPr="0015056B">
        <w:rPr>
          <w:rFonts w:ascii="Libre Baskerville" w:hAnsi="Libre Baskerville"/>
          <w:sz w:val="24"/>
        </w:rPr>
        <w:t>Mamlakah</w:t>
      </w:r>
      <w:proofErr w:type="spellEnd"/>
      <w:r w:rsidRPr="0015056B">
        <w:rPr>
          <w:rFonts w:ascii="Libre Baskerville" w:hAnsi="Libre Baskerville"/>
          <w:sz w:val="24"/>
        </w:rPr>
        <w:t xml:space="preserve"> al</w:t>
      </w:r>
      <w:proofErr w:type="gramStart"/>
      <w:r w:rsidRPr="0015056B">
        <w:rPr>
          <w:rFonts w:ascii="Libre Baskerville" w:hAnsi="Libre Baskerville"/>
          <w:sz w:val="24"/>
        </w:rPr>
        <w:t>-‘</w:t>
      </w:r>
      <w:proofErr w:type="spellStart"/>
      <w:proofErr w:type="gramEnd"/>
      <w:r w:rsidRPr="0015056B">
        <w:rPr>
          <w:rFonts w:ascii="Libre Baskerville" w:hAnsi="Libre Baskerville"/>
          <w:sz w:val="24"/>
        </w:rPr>
        <w:t>Arabiyyah</w:t>
      </w:r>
      <w:proofErr w:type="spellEnd"/>
      <w:r w:rsidRPr="0015056B">
        <w:rPr>
          <w:rFonts w:ascii="Libre Baskerville" w:hAnsi="Libre Baskerville"/>
          <w:sz w:val="24"/>
        </w:rPr>
        <w:t xml:space="preserve"> al-</w:t>
      </w:r>
      <w:proofErr w:type="spellStart"/>
      <w:r w:rsidRPr="0015056B">
        <w:rPr>
          <w:rFonts w:ascii="Libre Baskerville" w:hAnsi="Libre Baskerville"/>
          <w:sz w:val="24"/>
        </w:rPr>
        <w:t>Su‘ūdiyyah</w:t>
      </w:r>
      <w:proofErr w:type="spellEnd"/>
      <w:r w:rsidRPr="0015056B">
        <w:rPr>
          <w:rFonts w:ascii="Libre Baskerville" w:hAnsi="Libre Baskerville"/>
          <w:sz w:val="24"/>
        </w:rPr>
        <w:t>: al-Bank al-</w:t>
      </w:r>
      <w:proofErr w:type="spellStart"/>
      <w:r w:rsidRPr="0015056B">
        <w:rPr>
          <w:rFonts w:ascii="Libre Baskerville" w:hAnsi="Libre Baskerville"/>
          <w:sz w:val="24"/>
        </w:rPr>
        <w:t>Islāmī</w:t>
      </w:r>
      <w:proofErr w:type="spellEnd"/>
      <w:r w:rsidRPr="0015056B">
        <w:rPr>
          <w:rFonts w:ascii="Libre Baskerville" w:hAnsi="Libre Baskerville"/>
          <w:sz w:val="24"/>
        </w:rPr>
        <w:t xml:space="preserve"> li al-</w:t>
      </w:r>
      <w:proofErr w:type="spellStart"/>
      <w:r w:rsidRPr="0015056B">
        <w:rPr>
          <w:rFonts w:ascii="Libre Baskerville" w:hAnsi="Libre Baskerville"/>
          <w:sz w:val="24"/>
        </w:rPr>
        <w:t>Tanmiyah</w:t>
      </w:r>
      <w:proofErr w:type="spellEnd"/>
      <w:r w:rsidRPr="0015056B">
        <w:rPr>
          <w:rFonts w:ascii="Libre Baskerville" w:hAnsi="Libre Baskerville"/>
          <w:sz w:val="24"/>
        </w:rPr>
        <w:t>, 1423.</w:t>
      </w:r>
    </w:p>
    <w:p w14:paraId="1378CA2C"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Majelis</w:t>
      </w:r>
      <w:proofErr w:type="spellEnd"/>
      <w:r w:rsidRPr="0015056B">
        <w:rPr>
          <w:rFonts w:ascii="Libre Baskerville" w:hAnsi="Libre Baskerville"/>
          <w:sz w:val="24"/>
        </w:rPr>
        <w:t xml:space="preserve"> Ulama Indonesia, MUI. “STANDAR KEHALALAN PRODUK KOSMETIKA DAN PENGGUNAANNYA.” Halal MUI, October 13, 2013. https://mui.or.id/baca/fatwa/standar-kehalalan-produk-kosmetika-dan-penggunaannya.</w:t>
      </w:r>
    </w:p>
    <w:p w14:paraId="1BF0B94D"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Manole</w:t>
      </w:r>
      <w:proofErr w:type="spellEnd"/>
      <w:r w:rsidRPr="0015056B">
        <w:rPr>
          <w:rFonts w:ascii="Libre Baskerville" w:hAnsi="Libre Baskerville"/>
          <w:sz w:val="24"/>
        </w:rPr>
        <w:t xml:space="preserve">, </w:t>
      </w:r>
      <w:proofErr w:type="spellStart"/>
      <w:r w:rsidRPr="0015056B">
        <w:rPr>
          <w:rFonts w:ascii="Libre Baskerville" w:hAnsi="Libre Baskerville"/>
          <w:sz w:val="24"/>
        </w:rPr>
        <w:t>Catalin</w:t>
      </w:r>
      <w:proofErr w:type="spellEnd"/>
      <w:r w:rsidRPr="0015056B">
        <w:rPr>
          <w:rFonts w:ascii="Libre Baskerville" w:hAnsi="Libre Baskerville"/>
          <w:sz w:val="24"/>
        </w:rPr>
        <w:t xml:space="preserve"> G., Cristina </w:t>
      </w:r>
      <w:proofErr w:type="spellStart"/>
      <w:r w:rsidRPr="0015056B">
        <w:rPr>
          <w:rFonts w:ascii="Libre Baskerville" w:hAnsi="Libre Baskerville"/>
          <w:sz w:val="24"/>
        </w:rPr>
        <w:t>Soare</w:t>
      </w:r>
      <w:proofErr w:type="spellEnd"/>
      <w:r w:rsidRPr="0015056B">
        <w:rPr>
          <w:rFonts w:ascii="Libre Baskerville" w:hAnsi="Libre Baskerville"/>
          <w:sz w:val="24"/>
        </w:rPr>
        <w:t xml:space="preserve">, Laura Cristina </w:t>
      </w:r>
      <w:proofErr w:type="spellStart"/>
      <w:r w:rsidRPr="0015056B">
        <w:rPr>
          <w:rFonts w:ascii="Libre Baskerville" w:hAnsi="Libre Baskerville"/>
          <w:sz w:val="24"/>
        </w:rPr>
        <w:t>Ceafalan</w:t>
      </w:r>
      <w:proofErr w:type="spellEnd"/>
      <w:r w:rsidRPr="0015056B">
        <w:rPr>
          <w:rFonts w:ascii="Libre Baskerville" w:hAnsi="Libre Baskerville"/>
          <w:sz w:val="24"/>
        </w:rPr>
        <w:t xml:space="preserve">, and Vlad M. </w:t>
      </w:r>
      <w:proofErr w:type="spellStart"/>
      <w:r w:rsidRPr="0015056B">
        <w:rPr>
          <w:rFonts w:ascii="Libre Baskerville" w:hAnsi="Libre Baskerville"/>
          <w:sz w:val="24"/>
        </w:rPr>
        <w:t>Voiculescu</w:t>
      </w:r>
      <w:proofErr w:type="spellEnd"/>
      <w:r w:rsidRPr="0015056B">
        <w:rPr>
          <w:rFonts w:ascii="Libre Baskerville" w:hAnsi="Libre Baskerville"/>
          <w:sz w:val="24"/>
        </w:rPr>
        <w:t xml:space="preserve">. “Platelet-Rich Plasma in Dermatology: New Insights on the Cellular Mechanism of Skin Repair and Regeneration.” </w:t>
      </w:r>
      <w:r w:rsidRPr="0015056B">
        <w:rPr>
          <w:rFonts w:ascii="Libre Baskerville" w:hAnsi="Libre Baskerville"/>
          <w:i/>
          <w:iCs/>
          <w:sz w:val="24"/>
        </w:rPr>
        <w:t>Life</w:t>
      </w:r>
      <w:r w:rsidRPr="0015056B">
        <w:rPr>
          <w:rFonts w:ascii="Libre Baskerville" w:hAnsi="Libre Baskerville"/>
          <w:sz w:val="24"/>
        </w:rPr>
        <w:t xml:space="preserve"> 14, no. 1 (December 25, 2023): 40. https://doi.org/10.3390/life14010040.</w:t>
      </w:r>
    </w:p>
    <w:p w14:paraId="7D01851A"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Merchán</w:t>
      </w:r>
      <w:proofErr w:type="spellEnd"/>
      <w:r w:rsidRPr="0015056B">
        <w:rPr>
          <w:rFonts w:ascii="Libre Baskerville" w:hAnsi="Libre Baskerville"/>
          <w:sz w:val="24"/>
        </w:rPr>
        <w:t xml:space="preserve">, William H., Lina A. Gómez, María E. </w:t>
      </w:r>
      <w:proofErr w:type="spellStart"/>
      <w:r w:rsidRPr="0015056B">
        <w:rPr>
          <w:rFonts w:ascii="Libre Baskerville" w:hAnsi="Libre Baskerville"/>
          <w:sz w:val="24"/>
        </w:rPr>
        <w:t>Chasoy</w:t>
      </w:r>
      <w:proofErr w:type="spellEnd"/>
      <w:r w:rsidRPr="0015056B">
        <w:rPr>
          <w:rFonts w:ascii="Libre Baskerville" w:hAnsi="Libre Baskerville"/>
          <w:sz w:val="24"/>
        </w:rPr>
        <w:t xml:space="preserve">, Camilo A. Alfonso-Rodríguez, and Ana L. Muñoz. “Platelet-Rich Plasma, a Powerful Tool in Dermatology.” </w:t>
      </w:r>
      <w:r w:rsidRPr="0015056B">
        <w:rPr>
          <w:rFonts w:ascii="Libre Baskerville" w:hAnsi="Libre Baskerville"/>
          <w:i/>
          <w:iCs/>
          <w:sz w:val="24"/>
        </w:rPr>
        <w:t>Journal of Tissue Engineering and Regenerative Medicine</w:t>
      </w:r>
      <w:r w:rsidRPr="0015056B">
        <w:rPr>
          <w:rFonts w:ascii="Libre Baskerville" w:hAnsi="Libre Baskerville"/>
          <w:sz w:val="24"/>
        </w:rPr>
        <w:t xml:space="preserve"> 13, no. 5 (May 2019): 892–901. https://doi.org/10.1002/term.2832.</w:t>
      </w:r>
    </w:p>
    <w:p w14:paraId="3E5C373F"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Mulyani</w:t>
      </w:r>
      <w:proofErr w:type="spellEnd"/>
      <w:r w:rsidRPr="0015056B">
        <w:rPr>
          <w:rFonts w:ascii="Libre Baskerville" w:hAnsi="Libre Baskerville"/>
          <w:sz w:val="24"/>
        </w:rPr>
        <w:t xml:space="preserve">, </w:t>
      </w:r>
      <w:proofErr w:type="spellStart"/>
      <w:r w:rsidRPr="0015056B">
        <w:rPr>
          <w:rFonts w:ascii="Libre Baskerville" w:hAnsi="Libre Baskerville"/>
          <w:sz w:val="24"/>
        </w:rPr>
        <w:t>Desy</w:t>
      </w:r>
      <w:proofErr w:type="spellEnd"/>
      <w:r w:rsidRPr="0015056B">
        <w:rPr>
          <w:rFonts w:ascii="Libre Baskerville" w:hAnsi="Libre Baskerville"/>
          <w:sz w:val="24"/>
        </w:rPr>
        <w:t xml:space="preserve"> Putri, and S. Ag NURUL HUDA. “PENERAPAN FATWA MUI NOMOR 26 TAHUN 2013 TENTANG STANDAR KEHALALAN PRODUK KOSMETIK DAN PENGGUNAANNYA (Studi Kasus Mahasiswi Fakultas Syariah IAIN Surakarta Tahun 2016-2017).” Skripsi, UPT IAIN SURAKARTA, 2020. https://eprints.iain-surakarta.ac.id/160/.</w:t>
      </w:r>
    </w:p>
    <w:p w14:paraId="72C04F04"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Mustofa</w:t>
      </w:r>
      <w:proofErr w:type="spellEnd"/>
      <w:r w:rsidRPr="0015056B">
        <w:rPr>
          <w:rFonts w:ascii="Libre Baskerville" w:hAnsi="Libre Baskerville"/>
          <w:sz w:val="24"/>
        </w:rPr>
        <w:t xml:space="preserve">, Imam. </w:t>
      </w:r>
      <w:r w:rsidRPr="0015056B">
        <w:rPr>
          <w:rFonts w:ascii="Libre Baskerville" w:hAnsi="Libre Baskerville"/>
          <w:i/>
          <w:iCs/>
          <w:sz w:val="24"/>
        </w:rPr>
        <w:t xml:space="preserve">Kajian Fikih </w:t>
      </w:r>
      <w:proofErr w:type="spellStart"/>
      <w:r w:rsidRPr="0015056B">
        <w:rPr>
          <w:rFonts w:ascii="Libre Baskerville" w:hAnsi="Libre Baskerville"/>
          <w:i/>
          <w:iCs/>
          <w:sz w:val="24"/>
        </w:rPr>
        <w:t>Kontemporer</w:t>
      </w:r>
      <w:proofErr w:type="spellEnd"/>
      <w:r w:rsidRPr="0015056B">
        <w:rPr>
          <w:rFonts w:ascii="Libre Baskerville" w:hAnsi="Libre Baskerville"/>
          <w:sz w:val="24"/>
        </w:rPr>
        <w:t>. Yogyakarta: idea press, 2017.</w:t>
      </w:r>
    </w:p>
    <w:p w14:paraId="56A43234"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Noverial</w:t>
      </w:r>
      <w:proofErr w:type="spellEnd"/>
      <w:r w:rsidRPr="0015056B">
        <w:rPr>
          <w:rFonts w:ascii="Libre Baskerville" w:hAnsi="Libre Baskerville"/>
          <w:sz w:val="24"/>
        </w:rPr>
        <w:t xml:space="preserve">, </w:t>
      </w:r>
      <w:proofErr w:type="spellStart"/>
      <w:r w:rsidRPr="0015056B">
        <w:rPr>
          <w:rFonts w:ascii="Libre Baskerville" w:hAnsi="Libre Baskerville"/>
          <w:sz w:val="24"/>
        </w:rPr>
        <w:t>Noverial</w:t>
      </w:r>
      <w:proofErr w:type="spellEnd"/>
      <w:r w:rsidRPr="0015056B">
        <w:rPr>
          <w:rFonts w:ascii="Libre Baskerville" w:hAnsi="Libre Baskerville"/>
          <w:sz w:val="24"/>
        </w:rPr>
        <w:t xml:space="preserve">, and </w:t>
      </w:r>
      <w:proofErr w:type="spellStart"/>
      <w:r w:rsidRPr="0015056B">
        <w:rPr>
          <w:rFonts w:ascii="Libre Baskerville" w:hAnsi="Libre Baskerville"/>
          <w:sz w:val="24"/>
        </w:rPr>
        <w:t>Biomechy</w:t>
      </w:r>
      <w:proofErr w:type="spellEnd"/>
      <w:r w:rsidRPr="0015056B">
        <w:rPr>
          <w:rFonts w:ascii="Libre Baskerville" w:hAnsi="Libre Baskerville"/>
          <w:sz w:val="24"/>
        </w:rPr>
        <w:t xml:space="preserve"> </w:t>
      </w:r>
      <w:proofErr w:type="spellStart"/>
      <w:r w:rsidRPr="0015056B">
        <w:rPr>
          <w:rFonts w:ascii="Libre Baskerville" w:hAnsi="Libre Baskerville"/>
          <w:sz w:val="24"/>
        </w:rPr>
        <w:t>Oktomalio</w:t>
      </w:r>
      <w:proofErr w:type="spellEnd"/>
      <w:r w:rsidRPr="0015056B">
        <w:rPr>
          <w:rFonts w:ascii="Libre Baskerville" w:hAnsi="Libre Baskerville"/>
          <w:sz w:val="24"/>
        </w:rPr>
        <w:t xml:space="preserve"> Putri. “</w:t>
      </w:r>
      <w:proofErr w:type="spellStart"/>
      <w:r w:rsidRPr="0015056B">
        <w:rPr>
          <w:rFonts w:ascii="Libre Baskerville" w:hAnsi="Libre Baskerville"/>
          <w:sz w:val="24"/>
        </w:rPr>
        <w:t>Efektivitas</w:t>
      </w:r>
      <w:proofErr w:type="spellEnd"/>
      <w:r w:rsidRPr="0015056B">
        <w:rPr>
          <w:rFonts w:ascii="Libre Baskerville" w:hAnsi="Libre Baskerville"/>
          <w:sz w:val="24"/>
        </w:rPr>
        <w:t xml:space="preserve"> Penggunaan Platelet-Rich Plasma (PRP) Dalam Proses </w:t>
      </w:r>
      <w:proofErr w:type="spellStart"/>
      <w:r w:rsidRPr="0015056B">
        <w:rPr>
          <w:rFonts w:ascii="Libre Baskerville" w:hAnsi="Libre Baskerville"/>
          <w:sz w:val="24"/>
        </w:rPr>
        <w:t>Penyembuhan</w:t>
      </w:r>
      <w:proofErr w:type="spellEnd"/>
      <w:r w:rsidRPr="0015056B">
        <w:rPr>
          <w:rFonts w:ascii="Libre Baskerville" w:hAnsi="Libre Baskerville"/>
          <w:sz w:val="24"/>
        </w:rPr>
        <w:t xml:space="preserve"> </w:t>
      </w:r>
      <w:proofErr w:type="spellStart"/>
      <w:r w:rsidRPr="0015056B">
        <w:rPr>
          <w:rFonts w:ascii="Libre Baskerville" w:hAnsi="Libre Baskerville"/>
          <w:sz w:val="24"/>
        </w:rPr>
        <w:t>Tulang</w:t>
      </w:r>
      <w:proofErr w:type="spellEnd"/>
      <w:r w:rsidRPr="0015056B">
        <w:rPr>
          <w:rFonts w:ascii="Libre Baskerville" w:hAnsi="Libre Baskerville"/>
          <w:sz w:val="24"/>
        </w:rPr>
        <w:t xml:space="preserve"> Pada Model </w:t>
      </w:r>
      <w:proofErr w:type="spellStart"/>
      <w:r w:rsidRPr="0015056B">
        <w:rPr>
          <w:rFonts w:ascii="Libre Baskerville" w:hAnsi="Libre Baskerville"/>
          <w:sz w:val="24"/>
        </w:rPr>
        <w:t>Hewan</w:t>
      </w:r>
      <w:proofErr w:type="spellEnd"/>
      <w:r w:rsidRPr="0015056B">
        <w:rPr>
          <w:rFonts w:ascii="Libre Baskerville" w:hAnsi="Libre Baskerville"/>
          <w:sz w:val="24"/>
        </w:rPr>
        <w:t xml:space="preserve"> Coba: Systematic Review.” </w:t>
      </w:r>
      <w:proofErr w:type="spellStart"/>
      <w:r w:rsidRPr="0015056B">
        <w:rPr>
          <w:rFonts w:ascii="Libre Baskerville" w:hAnsi="Libre Baskerville"/>
          <w:i/>
          <w:iCs/>
          <w:sz w:val="24"/>
        </w:rPr>
        <w:t>Andalas</w:t>
      </w:r>
      <w:proofErr w:type="spellEnd"/>
      <w:r w:rsidRPr="0015056B">
        <w:rPr>
          <w:rFonts w:ascii="Libre Baskerville" w:hAnsi="Libre Baskerville"/>
          <w:i/>
          <w:iCs/>
          <w:sz w:val="24"/>
        </w:rPr>
        <w:t xml:space="preserve"> Journal of Health</w:t>
      </w:r>
      <w:r w:rsidRPr="0015056B">
        <w:rPr>
          <w:rFonts w:ascii="Libre Baskerville" w:hAnsi="Libre Baskerville"/>
          <w:sz w:val="24"/>
        </w:rPr>
        <w:t xml:space="preserve"> 11, no. 3 (2022): 184–90. https://doi.org/10.25077/jka.v11i3.2129.</w:t>
      </w:r>
    </w:p>
    <w:p w14:paraId="7426E881" w14:textId="77777777" w:rsidR="0015056B" w:rsidRPr="0015056B" w:rsidRDefault="0015056B" w:rsidP="000249A2">
      <w:pPr>
        <w:pStyle w:val="Bibliography"/>
        <w:jc w:val="both"/>
        <w:rPr>
          <w:rFonts w:ascii="Libre Baskerville" w:hAnsi="Libre Baskerville"/>
          <w:sz w:val="24"/>
        </w:rPr>
      </w:pPr>
      <w:r w:rsidRPr="0015056B">
        <w:rPr>
          <w:rFonts w:ascii="Libre Baskerville" w:hAnsi="Libre Baskerville"/>
          <w:sz w:val="24"/>
        </w:rPr>
        <w:t xml:space="preserve">Paul, Deborah, and Mara Weinstein Velez. “History of PRP.” In </w:t>
      </w:r>
      <w:r w:rsidRPr="0015056B">
        <w:rPr>
          <w:rFonts w:ascii="Libre Baskerville" w:hAnsi="Libre Baskerville"/>
          <w:i/>
          <w:iCs/>
          <w:sz w:val="24"/>
        </w:rPr>
        <w:t>Aesthetic Clinician’s Guide to Platelet Rich Plasma</w:t>
      </w:r>
      <w:r w:rsidRPr="0015056B">
        <w:rPr>
          <w:rFonts w:ascii="Libre Baskerville" w:hAnsi="Libre Baskerville"/>
          <w:sz w:val="24"/>
        </w:rPr>
        <w:t xml:space="preserve">, edited by Shilpi </w:t>
      </w:r>
      <w:proofErr w:type="spellStart"/>
      <w:r w:rsidRPr="0015056B">
        <w:rPr>
          <w:rFonts w:ascii="Libre Baskerville" w:hAnsi="Libre Baskerville"/>
          <w:sz w:val="24"/>
        </w:rPr>
        <w:t>Khetarpal</w:t>
      </w:r>
      <w:proofErr w:type="spellEnd"/>
      <w:r w:rsidRPr="0015056B">
        <w:rPr>
          <w:rFonts w:ascii="Libre Baskerville" w:hAnsi="Libre Baskerville"/>
          <w:sz w:val="24"/>
        </w:rPr>
        <w:t>, 1–7. Cham: Springer International Publishing, 2021. https://doi.org/10.1007/978-3-030-81427-4_1.</w:t>
      </w:r>
    </w:p>
    <w:p w14:paraId="13B2811F" w14:textId="77777777" w:rsidR="0015056B" w:rsidRPr="0015056B" w:rsidRDefault="0015056B" w:rsidP="000249A2">
      <w:pPr>
        <w:pStyle w:val="Bibliography"/>
        <w:jc w:val="both"/>
        <w:rPr>
          <w:rFonts w:ascii="Libre Baskerville" w:hAnsi="Libre Baskerville"/>
          <w:sz w:val="24"/>
        </w:rPr>
      </w:pPr>
      <w:r w:rsidRPr="0015056B">
        <w:rPr>
          <w:rFonts w:ascii="Libre Baskerville" w:hAnsi="Libre Baskerville"/>
          <w:sz w:val="24"/>
        </w:rPr>
        <w:lastRenderedPageBreak/>
        <w:t>Quran.com. “Q.S Al-</w:t>
      </w:r>
      <w:proofErr w:type="spellStart"/>
      <w:r w:rsidRPr="0015056B">
        <w:rPr>
          <w:rFonts w:ascii="Libre Baskerville" w:hAnsi="Libre Baskerville"/>
          <w:sz w:val="24"/>
        </w:rPr>
        <w:t>An’am</w:t>
      </w:r>
      <w:proofErr w:type="spellEnd"/>
      <w:r w:rsidRPr="0015056B">
        <w:rPr>
          <w:rFonts w:ascii="Libre Baskerville" w:hAnsi="Libre Baskerville"/>
          <w:sz w:val="24"/>
        </w:rPr>
        <w:t xml:space="preserve"> 145.” Accessed April 16, 2025. https://quran.com/al-anam.</w:t>
      </w:r>
    </w:p>
    <w:p w14:paraId="4210373C"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Rajafi</w:t>
      </w:r>
      <w:proofErr w:type="spellEnd"/>
      <w:r w:rsidRPr="0015056B">
        <w:rPr>
          <w:rFonts w:ascii="Libre Baskerville" w:hAnsi="Libre Baskerville"/>
          <w:sz w:val="24"/>
        </w:rPr>
        <w:t xml:space="preserve">, Ahmad. “The Contemporary </w:t>
      </w:r>
      <w:proofErr w:type="spellStart"/>
      <w:r w:rsidRPr="0015056B">
        <w:rPr>
          <w:rFonts w:ascii="Libre Baskerville" w:hAnsi="Libre Baskerville"/>
          <w:sz w:val="24"/>
        </w:rPr>
        <w:t>Ushul</w:t>
      </w:r>
      <w:proofErr w:type="spellEnd"/>
      <w:r w:rsidRPr="0015056B">
        <w:rPr>
          <w:rFonts w:ascii="Libre Baskerville" w:hAnsi="Libre Baskerville"/>
          <w:sz w:val="24"/>
        </w:rPr>
        <w:t xml:space="preserve"> Fiqh in Indonesia: An Idea and Practice.” </w:t>
      </w:r>
      <w:r w:rsidRPr="0015056B">
        <w:rPr>
          <w:rFonts w:ascii="Libre Baskerville" w:hAnsi="Libre Baskerville"/>
          <w:i/>
          <w:iCs/>
          <w:sz w:val="24"/>
        </w:rPr>
        <w:t xml:space="preserve">Jurnal </w:t>
      </w:r>
      <w:proofErr w:type="spellStart"/>
      <w:r w:rsidRPr="0015056B">
        <w:rPr>
          <w:rFonts w:ascii="Libre Baskerville" w:hAnsi="Libre Baskerville"/>
          <w:i/>
          <w:iCs/>
          <w:sz w:val="24"/>
        </w:rPr>
        <w:t>Ilmiah</w:t>
      </w:r>
      <w:proofErr w:type="spellEnd"/>
      <w:r w:rsidRPr="0015056B">
        <w:rPr>
          <w:rFonts w:ascii="Libre Baskerville" w:hAnsi="Libre Baskerville"/>
          <w:i/>
          <w:iCs/>
          <w:sz w:val="24"/>
        </w:rPr>
        <w:t xml:space="preserve"> Al-</w:t>
      </w:r>
      <w:proofErr w:type="spellStart"/>
      <w:r w:rsidRPr="0015056B">
        <w:rPr>
          <w:rFonts w:ascii="Libre Baskerville" w:hAnsi="Libre Baskerville"/>
          <w:i/>
          <w:iCs/>
          <w:sz w:val="24"/>
        </w:rPr>
        <w:t>Syir’ah</w:t>
      </w:r>
      <w:proofErr w:type="spellEnd"/>
      <w:r w:rsidRPr="0015056B">
        <w:rPr>
          <w:rFonts w:ascii="Libre Baskerville" w:hAnsi="Libre Baskerville"/>
          <w:sz w:val="24"/>
        </w:rPr>
        <w:t xml:space="preserve"> 21, no. 1 (June 19, 2023): 19–34. https://doi.org/10.30984/jis.v21i1.2260.</w:t>
      </w:r>
    </w:p>
    <w:p w14:paraId="0323E2C0"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Sugiyono</w:t>
      </w:r>
      <w:proofErr w:type="spellEnd"/>
      <w:r w:rsidRPr="0015056B">
        <w:rPr>
          <w:rFonts w:ascii="Libre Baskerville" w:hAnsi="Libre Baskerville"/>
          <w:sz w:val="24"/>
        </w:rPr>
        <w:t xml:space="preserve">. </w:t>
      </w:r>
      <w:r w:rsidRPr="0015056B">
        <w:rPr>
          <w:rFonts w:ascii="Libre Baskerville" w:hAnsi="Libre Baskerville"/>
          <w:i/>
          <w:iCs/>
          <w:sz w:val="24"/>
        </w:rPr>
        <w:t xml:space="preserve">Metode Penelitian </w:t>
      </w:r>
      <w:proofErr w:type="spellStart"/>
      <w:r w:rsidRPr="0015056B">
        <w:rPr>
          <w:rFonts w:ascii="Libre Baskerville" w:hAnsi="Libre Baskerville"/>
          <w:i/>
          <w:iCs/>
          <w:sz w:val="24"/>
        </w:rPr>
        <w:t>Kuantitatif</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Kualitatif</w:t>
      </w:r>
      <w:proofErr w:type="spellEnd"/>
      <w:r w:rsidRPr="0015056B">
        <w:rPr>
          <w:rFonts w:ascii="Libre Baskerville" w:hAnsi="Libre Baskerville"/>
          <w:i/>
          <w:iCs/>
          <w:sz w:val="24"/>
        </w:rPr>
        <w:t xml:space="preserve"> Dan R&amp;D</w:t>
      </w:r>
      <w:r w:rsidRPr="0015056B">
        <w:rPr>
          <w:rFonts w:ascii="Libre Baskerville" w:hAnsi="Libre Baskerville"/>
          <w:sz w:val="24"/>
        </w:rPr>
        <w:t xml:space="preserve">. 26th ed. Bandung: </w:t>
      </w:r>
      <w:proofErr w:type="spellStart"/>
      <w:r w:rsidRPr="0015056B">
        <w:rPr>
          <w:rFonts w:ascii="Libre Baskerville" w:hAnsi="Libre Baskerville"/>
          <w:sz w:val="24"/>
        </w:rPr>
        <w:t>Alfabeta</w:t>
      </w:r>
      <w:proofErr w:type="spellEnd"/>
      <w:r w:rsidRPr="0015056B">
        <w:rPr>
          <w:rFonts w:ascii="Libre Baskerville" w:hAnsi="Libre Baskerville"/>
          <w:sz w:val="24"/>
        </w:rPr>
        <w:t>, 2017.</w:t>
      </w:r>
    </w:p>
    <w:p w14:paraId="12BE8D16" w14:textId="77777777" w:rsidR="0015056B" w:rsidRPr="0015056B" w:rsidRDefault="0015056B" w:rsidP="000249A2">
      <w:pPr>
        <w:pStyle w:val="Bibliography"/>
        <w:jc w:val="both"/>
        <w:rPr>
          <w:rFonts w:ascii="Libre Baskerville" w:hAnsi="Libre Baskerville"/>
          <w:sz w:val="24"/>
        </w:rPr>
      </w:pPr>
      <w:r w:rsidRPr="0015056B">
        <w:rPr>
          <w:rFonts w:ascii="Libre Baskerville" w:hAnsi="Libre Baskerville"/>
          <w:sz w:val="24"/>
        </w:rPr>
        <w:t>sunnah.com. “Sahih Al-Bukhari 71.” Accessed April 16, 2025. https://sunnah.com/bukhari:71.</w:t>
      </w:r>
    </w:p>
    <w:p w14:paraId="3337345A"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Syafe’i</w:t>
      </w:r>
      <w:proofErr w:type="spellEnd"/>
      <w:r w:rsidRPr="0015056B">
        <w:rPr>
          <w:rFonts w:ascii="Libre Baskerville" w:hAnsi="Libre Baskerville"/>
          <w:sz w:val="24"/>
        </w:rPr>
        <w:t xml:space="preserve">, </w:t>
      </w:r>
      <w:proofErr w:type="spellStart"/>
      <w:r w:rsidRPr="0015056B">
        <w:rPr>
          <w:rFonts w:ascii="Libre Baskerville" w:hAnsi="Libre Baskerville"/>
          <w:sz w:val="24"/>
        </w:rPr>
        <w:t>Rachmat</w:t>
      </w:r>
      <w:proofErr w:type="spellEnd"/>
      <w:r w:rsidRPr="0015056B">
        <w:rPr>
          <w:rFonts w:ascii="Libre Baskerville" w:hAnsi="Libre Baskerville"/>
          <w:sz w:val="24"/>
        </w:rPr>
        <w:t xml:space="preserve">. </w:t>
      </w:r>
      <w:proofErr w:type="spellStart"/>
      <w:r w:rsidRPr="0015056B">
        <w:rPr>
          <w:rFonts w:ascii="Libre Baskerville" w:hAnsi="Libre Baskerville"/>
          <w:i/>
          <w:iCs/>
          <w:sz w:val="24"/>
        </w:rPr>
        <w:t>Fiqih</w:t>
      </w:r>
      <w:proofErr w:type="spellEnd"/>
      <w:r w:rsidRPr="0015056B">
        <w:rPr>
          <w:rFonts w:ascii="Libre Baskerville" w:hAnsi="Libre Baskerville"/>
          <w:i/>
          <w:iCs/>
          <w:sz w:val="24"/>
        </w:rPr>
        <w:t xml:space="preserve"> </w:t>
      </w:r>
      <w:proofErr w:type="spellStart"/>
      <w:r w:rsidRPr="0015056B">
        <w:rPr>
          <w:rFonts w:ascii="Libre Baskerville" w:hAnsi="Libre Baskerville"/>
          <w:i/>
          <w:iCs/>
          <w:sz w:val="24"/>
        </w:rPr>
        <w:t>Muamalah</w:t>
      </w:r>
      <w:proofErr w:type="spellEnd"/>
      <w:r w:rsidRPr="0015056B">
        <w:rPr>
          <w:rFonts w:ascii="Libre Baskerville" w:hAnsi="Libre Baskerville"/>
          <w:sz w:val="24"/>
        </w:rPr>
        <w:t>. 1st ed. Bandung: CV. Pustaka Setia, 2001.</w:t>
      </w:r>
    </w:p>
    <w:p w14:paraId="67E02361"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Textor</w:t>
      </w:r>
      <w:proofErr w:type="spellEnd"/>
      <w:r w:rsidRPr="0015056B">
        <w:rPr>
          <w:rFonts w:ascii="Libre Baskerville" w:hAnsi="Libre Baskerville"/>
          <w:sz w:val="24"/>
        </w:rPr>
        <w:t xml:space="preserve">, Jamie. “Platelet-Rich Plasma (PRP) as a Therapeutic Agent: Platelet Biology, Growth Factors and a Review of the Literature.” In </w:t>
      </w:r>
      <w:r w:rsidRPr="0015056B">
        <w:rPr>
          <w:rFonts w:ascii="Libre Baskerville" w:hAnsi="Libre Baskerville"/>
          <w:i/>
          <w:iCs/>
          <w:sz w:val="24"/>
        </w:rPr>
        <w:t>Platelet-Rich Plasma: Regenerative Medicine: Sports Medicine, Orthopedic, and Recovery of Musculoskeletal Injuries</w:t>
      </w:r>
      <w:r w:rsidRPr="0015056B">
        <w:rPr>
          <w:rFonts w:ascii="Libre Baskerville" w:hAnsi="Libre Baskerville"/>
          <w:sz w:val="24"/>
        </w:rPr>
        <w:t xml:space="preserve">, edited by José </w:t>
      </w:r>
      <w:proofErr w:type="spellStart"/>
      <w:r w:rsidRPr="0015056B">
        <w:rPr>
          <w:rFonts w:ascii="Libre Baskerville" w:hAnsi="Libre Baskerville"/>
          <w:sz w:val="24"/>
        </w:rPr>
        <w:t>Fábio</w:t>
      </w:r>
      <w:proofErr w:type="spellEnd"/>
      <w:r w:rsidRPr="0015056B">
        <w:rPr>
          <w:rFonts w:ascii="Libre Baskerville" w:hAnsi="Libre Baskerville"/>
          <w:sz w:val="24"/>
        </w:rPr>
        <w:t xml:space="preserve"> Santos Duarte Lana, Maria Helena Andrade Santana, William Dias </w:t>
      </w:r>
      <w:proofErr w:type="spellStart"/>
      <w:r w:rsidRPr="0015056B">
        <w:rPr>
          <w:rFonts w:ascii="Libre Baskerville" w:hAnsi="Libre Baskerville"/>
          <w:sz w:val="24"/>
        </w:rPr>
        <w:t>Belangero</w:t>
      </w:r>
      <w:proofErr w:type="spellEnd"/>
      <w:r w:rsidRPr="0015056B">
        <w:rPr>
          <w:rFonts w:ascii="Libre Baskerville" w:hAnsi="Libre Baskerville"/>
          <w:sz w:val="24"/>
        </w:rPr>
        <w:t xml:space="preserve">, and Angela Cristina </w:t>
      </w:r>
      <w:proofErr w:type="spellStart"/>
      <w:r w:rsidRPr="0015056B">
        <w:rPr>
          <w:rFonts w:ascii="Libre Baskerville" w:hAnsi="Libre Baskerville"/>
          <w:sz w:val="24"/>
        </w:rPr>
        <w:t>Malheiros</w:t>
      </w:r>
      <w:proofErr w:type="spellEnd"/>
      <w:r w:rsidRPr="0015056B">
        <w:rPr>
          <w:rFonts w:ascii="Libre Baskerville" w:hAnsi="Libre Baskerville"/>
          <w:sz w:val="24"/>
        </w:rPr>
        <w:t xml:space="preserve"> </w:t>
      </w:r>
      <w:proofErr w:type="spellStart"/>
      <w:r w:rsidRPr="0015056B">
        <w:rPr>
          <w:rFonts w:ascii="Libre Baskerville" w:hAnsi="Libre Baskerville"/>
          <w:sz w:val="24"/>
        </w:rPr>
        <w:t>Luzo</w:t>
      </w:r>
      <w:proofErr w:type="spellEnd"/>
      <w:r w:rsidRPr="0015056B">
        <w:rPr>
          <w:rFonts w:ascii="Libre Baskerville" w:hAnsi="Libre Baskerville"/>
          <w:sz w:val="24"/>
        </w:rPr>
        <w:t>, 61–94. Berlin, Heidelberg: Springer, 2014. https://doi.org/10.1007/978-3-642-40117-6_2.</w:t>
      </w:r>
    </w:p>
    <w:p w14:paraId="1CBA3368"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Thalib</w:t>
      </w:r>
      <w:proofErr w:type="spellEnd"/>
      <w:r w:rsidRPr="0015056B">
        <w:rPr>
          <w:rFonts w:ascii="Libre Baskerville" w:hAnsi="Libre Baskerville"/>
          <w:sz w:val="24"/>
        </w:rPr>
        <w:t xml:space="preserve">, </w:t>
      </w:r>
      <w:proofErr w:type="spellStart"/>
      <w:r w:rsidRPr="0015056B">
        <w:rPr>
          <w:rFonts w:ascii="Libre Baskerville" w:hAnsi="Libre Baskerville"/>
          <w:sz w:val="24"/>
        </w:rPr>
        <w:t>Prawitra</w:t>
      </w:r>
      <w:proofErr w:type="spellEnd"/>
      <w:r w:rsidRPr="0015056B">
        <w:rPr>
          <w:rFonts w:ascii="Libre Baskerville" w:hAnsi="Libre Baskerville"/>
          <w:sz w:val="24"/>
        </w:rPr>
        <w:t xml:space="preserve">. “APPLICATION OF QOWAID FIQHIYYAH IN CONTEMPORARY ISLAMIC LAW.” </w:t>
      </w:r>
      <w:proofErr w:type="spellStart"/>
      <w:r w:rsidRPr="0015056B">
        <w:rPr>
          <w:rFonts w:ascii="Libre Baskerville" w:hAnsi="Libre Baskerville"/>
          <w:i/>
          <w:iCs/>
          <w:sz w:val="24"/>
        </w:rPr>
        <w:t>Yuridika</w:t>
      </w:r>
      <w:proofErr w:type="spellEnd"/>
      <w:r w:rsidRPr="0015056B">
        <w:rPr>
          <w:rFonts w:ascii="Libre Baskerville" w:hAnsi="Libre Baskerville"/>
          <w:sz w:val="24"/>
        </w:rPr>
        <w:t xml:space="preserve"> 31, no. 1 (January 5, 2016): 108–20. https://doi.org/10.20473/ydk.v31i1.1958.</w:t>
      </w:r>
    </w:p>
    <w:p w14:paraId="2E52D73A" w14:textId="77777777" w:rsidR="0015056B" w:rsidRPr="0015056B" w:rsidRDefault="0015056B" w:rsidP="000249A2">
      <w:pPr>
        <w:pStyle w:val="Bibliography"/>
        <w:jc w:val="both"/>
        <w:rPr>
          <w:rFonts w:ascii="Libre Baskerville" w:hAnsi="Libre Baskerville"/>
          <w:sz w:val="24"/>
        </w:rPr>
      </w:pPr>
      <w:proofErr w:type="spellStart"/>
      <w:r w:rsidRPr="0015056B">
        <w:rPr>
          <w:rFonts w:ascii="Libre Baskerville" w:hAnsi="Libre Baskerville"/>
          <w:sz w:val="24"/>
        </w:rPr>
        <w:t>Yusrawati</w:t>
      </w:r>
      <w:proofErr w:type="spellEnd"/>
      <w:r w:rsidRPr="0015056B">
        <w:rPr>
          <w:rFonts w:ascii="Libre Baskerville" w:hAnsi="Libre Baskerville"/>
          <w:sz w:val="24"/>
        </w:rPr>
        <w:t xml:space="preserve">. “Hukum Menggunakan Platelet Rich Plasma (PRP) untuk </w:t>
      </w:r>
      <w:proofErr w:type="spellStart"/>
      <w:r w:rsidRPr="0015056B">
        <w:rPr>
          <w:rFonts w:ascii="Libre Baskerville" w:hAnsi="Libre Baskerville"/>
          <w:sz w:val="24"/>
        </w:rPr>
        <w:t>Perawatan</w:t>
      </w:r>
      <w:proofErr w:type="spellEnd"/>
      <w:r w:rsidRPr="0015056B">
        <w:rPr>
          <w:rFonts w:ascii="Libre Baskerville" w:hAnsi="Libre Baskerville"/>
          <w:sz w:val="24"/>
        </w:rPr>
        <w:t xml:space="preserve"> </w:t>
      </w:r>
      <w:proofErr w:type="spellStart"/>
      <w:r w:rsidRPr="0015056B">
        <w:rPr>
          <w:rFonts w:ascii="Libre Baskerville" w:hAnsi="Libre Baskerville"/>
          <w:sz w:val="24"/>
        </w:rPr>
        <w:t>Kecantikan</w:t>
      </w:r>
      <w:proofErr w:type="spellEnd"/>
      <w:r w:rsidRPr="0015056B">
        <w:rPr>
          <w:rFonts w:ascii="Libre Baskerville" w:hAnsi="Libre Baskerville"/>
          <w:sz w:val="24"/>
        </w:rPr>
        <w:t xml:space="preserve">.” Master Thesis, UIN </w:t>
      </w:r>
      <w:proofErr w:type="spellStart"/>
      <w:r w:rsidRPr="0015056B">
        <w:rPr>
          <w:rFonts w:ascii="Libre Baskerville" w:hAnsi="Libre Baskerville"/>
          <w:sz w:val="24"/>
        </w:rPr>
        <w:t>Ar-Raniry</w:t>
      </w:r>
      <w:proofErr w:type="spellEnd"/>
      <w:r w:rsidRPr="0015056B">
        <w:rPr>
          <w:rFonts w:ascii="Libre Baskerville" w:hAnsi="Libre Baskerville"/>
          <w:sz w:val="24"/>
        </w:rPr>
        <w:t>, 2022. https://repository.ar-raniry.ac.id/id/eprint/21880/.</w:t>
      </w:r>
    </w:p>
    <w:p w14:paraId="3B17999F" w14:textId="77777777" w:rsidR="0015056B" w:rsidRPr="0015056B" w:rsidRDefault="0015056B" w:rsidP="000249A2">
      <w:pPr>
        <w:pStyle w:val="Bibliography"/>
        <w:jc w:val="both"/>
        <w:rPr>
          <w:rFonts w:ascii="Libre Baskerville" w:hAnsi="Libre Baskerville"/>
          <w:sz w:val="24"/>
        </w:rPr>
      </w:pPr>
      <w:r w:rsidRPr="0015056B">
        <w:rPr>
          <w:rFonts w:ascii="Libre Baskerville" w:hAnsi="Libre Baskerville"/>
          <w:sz w:val="24"/>
        </w:rPr>
        <w:t xml:space="preserve">Zhang, </w:t>
      </w:r>
      <w:proofErr w:type="spellStart"/>
      <w:r w:rsidRPr="0015056B">
        <w:rPr>
          <w:rFonts w:ascii="Libre Baskerville" w:hAnsi="Libre Baskerville"/>
          <w:sz w:val="24"/>
        </w:rPr>
        <w:t>Zhixin</w:t>
      </w:r>
      <w:proofErr w:type="spellEnd"/>
      <w:r w:rsidRPr="0015056B">
        <w:rPr>
          <w:rFonts w:ascii="Libre Baskerville" w:hAnsi="Libre Baskerville"/>
          <w:sz w:val="24"/>
        </w:rPr>
        <w:t xml:space="preserve">, Peng Liu, </w:t>
      </w:r>
      <w:proofErr w:type="spellStart"/>
      <w:r w:rsidRPr="0015056B">
        <w:rPr>
          <w:rFonts w:ascii="Libre Baskerville" w:hAnsi="Libre Baskerville"/>
          <w:sz w:val="24"/>
        </w:rPr>
        <w:t>Xinmiao</w:t>
      </w:r>
      <w:proofErr w:type="spellEnd"/>
      <w:r w:rsidRPr="0015056B">
        <w:rPr>
          <w:rFonts w:ascii="Libre Baskerville" w:hAnsi="Libre Baskerville"/>
          <w:sz w:val="24"/>
        </w:rPr>
        <w:t xml:space="preserve"> </w:t>
      </w:r>
      <w:proofErr w:type="spellStart"/>
      <w:r w:rsidRPr="0015056B">
        <w:rPr>
          <w:rFonts w:ascii="Libre Baskerville" w:hAnsi="Libre Baskerville"/>
          <w:sz w:val="24"/>
        </w:rPr>
        <w:t>Xue</w:t>
      </w:r>
      <w:proofErr w:type="spellEnd"/>
      <w:r w:rsidRPr="0015056B">
        <w:rPr>
          <w:rFonts w:ascii="Libre Baskerville" w:hAnsi="Libre Baskerville"/>
          <w:sz w:val="24"/>
        </w:rPr>
        <w:t xml:space="preserve">, </w:t>
      </w:r>
      <w:proofErr w:type="spellStart"/>
      <w:r w:rsidRPr="0015056B">
        <w:rPr>
          <w:rFonts w:ascii="Libre Baskerville" w:hAnsi="Libre Baskerville"/>
          <w:sz w:val="24"/>
        </w:rPr>
        <w:t>Zhiyu</w:t>
      </w:r>
      <w:proofErr w:type="spellEnd"/>
      <w:r w:rsidRPr="0015056B">
        <w:rPr>
          <w:rFonts w:ascii="Libre Baskerville" w:hAnsi="Libre Baskerville"/>
          <w:sz w:val="24"/>
        </w:rPr>
        <w:t xml:space="preserve"> Zhang, Li Wang, </w:t>
      </w:r>
      <w:proofErr w:type="spellStart"/>
      <w:r w:rsidRPr="0015056B">
        <w:rPr>
          <w:rFonts w:ascii="Libre Baskerville" w:hAnsi="Libre Baskerville"/>
          <w:sz w:val="24"/>
        </w:rPr>
        <w:t>Yvke</w:t>
      </w:r>
      <w:proofErr w:type="spellEnd"/>
      <w:r w:rsidRPr="0015056B">
        <w:rPr>
          <w:rFonts w:ascii="Libre Baskerville" w:hAnsi="Libre Baskerville"/>
          <w:sz w:val="24"/>
        </w:rPr>
        <w:t xml:space="preserve"> Jiang, Chi Zhang, et al. “The Role of Platelet-Rich Plasma in Biomedicine: A Comprehensive Overview.” </w:t>
      </w:r>
      <w:proofErr w:type="spellStart"/>
      <w:r w:rsidRPr="0015056B">
        <w:rPr>
          <w:rFonts w:ascii="Libre Baskerville" w:hAnsi="Libre Baskerville"/>
          <w:i/>
          <w:iCs/>
          <w:sz w:val="24"/>
        </w:rPr>
        <w:t>iScience</w:t>
      </w:r>
      <w:proofErr w:type="spellEnd"/>
      <w:r w:rsidRPr="0015056B">
        <w:rPr>
          <w:rFonts w:ascii="Libre Baskerville" w:hAnsi="Libre Baskerville"/>
          <w:sz w:val="24"/>
        </w:rPr>
        <w:t xml:space="preserve"> 28, no. 2 (February 21, 2025): 111705. https://doi.org/10.1016/j.isci.2024.111705.</w:t>
      </w:r>
    </w:p>
    <w:p w14:paraId="75297F0E" w14:textId="05691FE7" w:rsidR="00EB173B" w:rsidRDefault="00EB173B" w:rsidP="000249A2">
      <w:pPr>
        <w:spacing w:line="360" w:lineRule="auto"/>
        <w:jc w:val="both"/>
        <w:rPr>
          <w:rFonts w:ascii="Libre Baskerville" w:eastAsia="Libre Baskerville" w:hAnsi="Libre Baskerville" w:cs="Libre Baskerville"/>
          <w:sz w:val="24"/>
          <w:szCs w:val="24"/>
          <w:highlight w:val="white"/>
        </w:rPr>
      </w:pPr>
      <w:r>
        <w:rPr>
          <w:rFonts w:ascii="Libre Baskerville" w:eastAsia="Libre Baskerville" w:hAnsi="Libre Baskerville" w:cs="Libre Baskerville"/>
          <w:sz w:val="24"/>
          <w:szCs w:val="24"/>
          <w:highlight w:val="white"/>
        </w:rPr>
        <w:fldChar w:fldCharType="end"/>
      </w:r>
    </w:p>
    <w:p w14:paraId="426419AF" w14:textId="0D0858CD" w:rsidR="00AD43E2" w:rsidRDefault="00AD43E2" w:rsidP="00EB173B">
      <w:pPr>
        <w:spacing w:line="360" w:lineRule="auto"/>
        <w:ind w:firstLine="709"/>
        <w:jc w:val="both"/>
        <w:rPr>
          <w:rFonts w:ascii="Libre Baskerville" w:eastAsia="Libre Baskerville" w:hAnsi="Libre Baskerville" w:cs="Libre Baskerville"/>
          <w:sz w:val="24"/>
          <w:szCs w:val="24"/>
          <w:highlight w:val="white"/>
        </w:rPr>
      </w:pPr>
    </w:p>
    <w:p w14:paraId="153A1F20" w14:textId="77777777" w:rsidR="00AD43E2" w:rsidRDefault="00AD43E2" w:rsidP="00EB173B">
      <w:pPr>
        <w:spacing w:line="360" w:lineRule="auto"/>
        <w:ind w:firstLine="709"/>
        <w:jc w:val="both"/>
        <w:rPr>
          <w:rFonts w:ascii="Libre Baskerville" w:eastAsia="Libre Baskerville" w:hAnsi="Libre Baskerville" w:cs="Libre Baskerville"/>
          <w:sz w:val="24"/>
          <w:szCs w:val="24"/>
          <w:highlight w:val="white"/>
        </w:rPr>
      </w:pPr>
    </w:p>
    <w:p w14:paraId="71C8CC37" w14:textId="77777777" w:rsidR="00AD43E2" w:rsidRDefault="00AD43E2" w:rsidP="00EB173B">
      <w:pPr>
        <w:spacing w:line="360" w:lineRule="auto"/>
        <w:ind w:firstLine="709"/>
        <w:jc w:val="both"/>
        <w:rPr>
          <w:rFonts w:ascii="Libre Baskerville" w:eastAsia="Libre Baskerville" w:hAnsi="Libre Baskerville" w:cs="Libre Baskerville"/>
          <w:sz w:val="24"/>
          <w:szCs w:val="24"/>
          <w:highlight w:val="white"/>
        </w:rPr>
      </w:pPr>
    </w:p>
    <w:p w14:paraId="3F4F3FA9" w14:textId="77777777" w:rsidR="00AD43E2" w:rsidRDefault="00AD43E2">
      <w:pPr>
        <w:spacing w:line="360" w:lineRule="auto"/>
        <w:rPr>
          <w:rFonts w:ascii="Libre Baskerville" w:eastAsia="Libre Baskerville" w:hAnsi="Libre Baskerville" w:cs="Libre Baskerville"/>
          <w:sz w:val="24"/>
          <w:szCs w:val="24"/>
          <w:highlight w:val="white"/>
        </w:rPr>
      </w:pPr>
    </w:p>
    <w:p w14:paraId="5E49FC9A" w14:textId="77777777" w:rsidR="00AD43E2" w:rsidRDefault="00AD43E2">
      <w:pPr>
        <w:spacing w:line="360" w:lineRule="auto"/>
        <w:ind w:left="851" w:hanging="851"/>
        <w:rPr>
          <w:rFonts w:ascii="Libre Baskerville" w:eastAsia="Libre Baskerville" w:hAnsi="Libre Baskerville" w:cs="Libre Baskerville"/>
          <w:b/>
          <w:sz w:val="24"/>
          <w:szCs w:val="24"/>
        </w:rPr>
      </w:pPr>
    </w:p>
    <w:p w14:paraId="4FA813AD" w14:textId="69247A48" w:rsidR="00AD43E2" w:rsidRDefault="00AD43E2">
      <w:pPr>
        <w:jc w:val="both"/>
        <w:rPr>
          <w:rFonts w:ascii="Libre Baskerville" w:eastAsia="Libre Baskerville" w:hAnsi="Libre Baskerville" w:cs="Libre Baskerville"/>
          <w:b/>
          <w:sz w:val="24"/>
          <w:szCs w:val="24"/>
        </w:rPr>
      </w:pPr>
    </w:p>
    <w:sectPr w:rsidR="00AD43E2">
      <w:headerReference w:type="first" r:id="rId8"/>
      <w:pgSz w:w="11906" w:h="16838"/>
      <w:pgMar w:top="1701" w:right="1701" w:bottom="1701" w:left="1701" w:header="142" w:footer="86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B7EC" w14:textId="77777777" w:rsidR="006A2BFF" w:rsidRDefault="006A2BFF">
      <w:r>
        <w:separator/>
      </w:r>
    </w:p>
  </w:endnote>
  <w:endnote w:type="continuationSeparator" w:id="0">
    <w:p w14:paraId="2F65B612" w14:textId="77777777" w:rsidR="006A2BFF" w:rsidRDefault="006A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panose1 w:val="00000000000000000000"/>
    <w:charset w:val="00"/>
    <w:family w:val="roman"/>
    <w:notTrueType/>
    <w:pitch w:val="default"/>
  </w:font>
  <w:font w:name="Cod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ibre Baskerville">
    <w:altName w:val="Calibri"/>
    <w:charset w:val="00"/>
    <w:family w:val="auto"/>
    <w:pitch w:val="default"/>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___WRD_EMBED_SUB_927">
    <w:altName w:val="Calibri"/>
    <w:charset w:val="00"/>
    <w:family w:val="auto"/>
    <w:pitch w:val="default"/>
  </w:font>
  <w:font w:name="Bahnschrift SemiLight SemiConde">
    <w:panose1 w:val="020B0502040204020203"/>
    <w:charset w:val="00"/>
    <w:family w:val="swiss"/>
    <w:pitch w:val="variable"/>
    <w:sig w:usb0="A00002C7" w:usb1="00000002" w:usb2="00000000" w:usb3="00000000" w:csb0="0000019F" w:csb1="00000000"/>
  </w:font>
  <w:font w:name="Century">
    <w:panose1 w:val="02040604050505020304"/>
    <w:charset w:val="00"/>
    <w:family w:val="roman"/>
    <w:pitch w:val="variable"/>
    <w:sig w:usb0="00000287" w:usb1="00000000" w:usb2="00000000" w:usb3="00000000" w:csb0="0000009F" w:csb1="00000000"/>
  </w:font>
  <w:font w:name="Tek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2ECD" w14:textId="77777777" w:rsidR="006A2BFF" w:rsidRDefault="006A2BFF">
      <w:r>
        <w:separator/>
      </w:r>
    </w:p>
  </w:footnote>
  <w:footnote w:type="continuationSeparator" w:id="0">
    <w:p w14:paraId="2DBC6688" w14:textId="77777777" w:rsidR="006A2BFF" w:rsidRDefault="006A2BFF">
      <w:r>
        <w:continuationSeparator/>
      </w:r>
    </w:p>
  </w:footnote>
  <w:footnote w:id="1">
    <w:p w14:paraId="359AD667" w14:textId="6807BF83" w:rsidR="00E8248A" w:rsidRPr="00750CE9" w:rsidRDefault="00E8248A" w:rsidP="00750CE9">
      <w:pPr>
        <w:pStyle w:val="FootnoteText"/>
        <w:spacing w:after="100"/>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{"citationID":"EVjhNlaT","properties":{"formattedCitation":"Joshua Asubiaro and Felix Avajah, \\uc0\\u8220{}Platelet-Rich Plasma in Aesthetic Dermatology: Current Evidence and Future Directions,\\uc0\\u8221{} {\\i{}Cureus} 16, no. 8 (August 2024): e66734, https://doi.org/10.7759/cureus.66734.","plainCitation":"Joshua Asubiaro and Felix Avajah, “Platelet-Rich Plasma in Aesthetic Dermatology: Current Evidence and Future Directions,” Cureus 16, no. 8 (August 2024): e66734, https://doi.org/10.7759/cureus.66734.","noteIndex":1},"citationItems":[{"id":355,"uris":["http://zotero.org/users/14646482/items/EKNZX234"],"itemData":{"id":355,"type":"article-journal","abstract":"Platelet-rich plasma (PRP) has emerged as a promising treatment in aesthetic dermatology. This systematic review aims to evaluate the current evidence for PRP applications in skin rejuvenation, hair restoration, wound healing, and fat grafting. Following Preferred Reporting Items for Systematic Reviews and Meta-Analyses (PRISMA) guidelines, a comprehensive literature search was conducted across multiple databases and 13 studies meeting the inclusion criteria were selected for review. The Mixed Methods Appraisal Tool (MMAT) was used to assess the quality of included studies. The reviewed studies consistently reported positive outcomes for PRP across various applications. In skin rejuvenation, significant improvements in collagen density and overall skin appearance were observed. For hair restoration, studies showed mean increases of 18-27.7 hairs/cm² in treated areas. PRP demonstrated efficacy in accelerating wound healing across various wound types, including chronic ulcers. In fat grafting, PRP was associated with improved graft survival and integration. Patient satisfaction was generally high across all applications. However, there was significant heterogeneity in PRP preparation methods and treatment protocols among studies. This systematic review provides evidence supporting the efficacy of PRP in aesthetic dermatology, particularly in skin rejuvenation, hair restoration, wound healing, and fat grafting. PRP demonstrates a favorable safety profile across applications. However, the variability in study designs and PRP protocols highlights the need for standardization. Future research should focus on large-scale randomized controlled trials with standardized protocols and longer follow-up periods to solidify the evidence base for PRP in aesthetic dermatology.","container-title":"Cureus","DOI":"10.7759/cureus.66734","ISSN":"2168-8184","issue":"8","journalAbbreviation":"Cureus","language":"eng","note":"PMID: 39268288\nPMCID: PMC11391108","page":"e66734","source":"PubMed","title":"Platelet-Rich Plasma in Aesthetic Dermatology: Current Evidence and Future Directions","title-short":"Platelet-Rich Plasma in Aesthetic Dermatology","volume":"16","author":[{"family":"Asubiaro","given":"Joshua"},{"family":"Avajah","given":"Felix"}],"issued":{"date-parts":[["2024",8]]}}}],"schema":"https://github.com/citation-style-language/schema/raw/master/csl-citation.json"}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Joshua </w:t>
      </w:r>
      <w:proofErr w:type="spellStart"/>
      <w:r w:rsidRPr="00750CE9">
        <w:rPr>
          <w:rFonts w:ascii="Libre Baskerville" w:hAnsi="Libre Baskerville" w:cs="Calibri"/>
          <w:szCs w:val="24"/>
        </w:rPr>
        <w:t>Asubiaro</w:t>
      </w:r>
      <w:proofErr w:type="spellEnd"/>
      <w:r w:rsidRPr="00750CE9">
        <w:rPr>
          <w:rFonts w:ascii="Libre Baskerville" w:hAnsi="Libre Baskerville" w:cs="Calibri"/>
          <w:szCs w:val="24"/>
        </w:rPr>
        <w:t xml:space="preserve"> and Felix </w:t>
      </w:r>
      <w:proofErr w:type="spellStart"/>
      <w:r w:rsidRPr="00750CE9">
        <w:rPr>
          <w:rFonts w:ascii="Libre Baskerville" w:hAnsi="Libre Baskerville" w:cs="Calibri"/>
          <w:szCs w:val="24"/>
        </w:rPr>
        <w:t>Avajah</w:t>
      </w:r>
      <w:proofErr w:type="spellEnd"/>
      <w:r w:rsidRPr="00750CE9">
        <w:rPr>
          <w:rFonts w:ascii="Libre Baskerville" w:hAnsi="Libre Baskerville" w:cs="Calibri"/>
          <w:szCs w:val="24"/>
        </w:rPr>
        <w:t xml:space="preserve">, “Platelet-Rich Plasma in Aesthetic Dermatology: Current Evidence and Future Directions,” </w:t>
      </w:r>
      <w:proofErr w:type="spellStart"/>
      <w:r w:rsidRPr="00750CE9">
        <w:rPr>
          <w:rFonts w:ascii="Libre Baskerville" w:hAnsi="Libre Baskerville" w:cs="Calibri"/>
          <w:i/>
          <w:iCs/>
          <w:szCs w:val="24"/>
        </w:rPr>
        <w:t>Cureus</w:t>
      </w:r>
      <w:proofErr w:type="spellEnd"/>
      <w:r w:rsidRPr="00750CE9">
        <w:rPr>
          <w:rFonts w:ascii="Libre Baskerville" w:hAnsi="Libre Baskerville" w:cs="Calibri"/>
          <w:szCs w:val="24"/>
        </w:rPr>
        <w:t xml:space="preserve"> 16, no. 8 (August 2024): e66734, https://doi.org/10.7759/cureus.66734.</w:t>
      </w:r>
      <w:r w:rsidRPr="00750CE9">
        <w:rPr>
          <w:rFonts w:ascii="Libre Baskerville" w:hAnsi="Libre Baskerville"/>
        </w:rPr>
        <w:fldChar w:fldCharType="end"/>
      </w:r>
    </w:p>
  </w:footnote>
  <w:footnote w:id="2">
    <w:p w14:paraId="24826E79" w14:textId="585FB989" w:rsidR="00D51D70" w:rsidRPr="00750CE9" w:rsidRDefault="00D51D70" w:rsidP="00750CE9">
      <w:pPr>
        <w:pStyle w:val="FootnoteText"/>
        <w:spacing w:after="100"/>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{"citationID":"YiE9E3Ix","properties":{"formattedCitation":"Elsa Amalia Dewi, \\uc0\\u8220{}Potensi Platelet Rich Plasma (PRP) Untuk Kecantikan Alami Kulit Wanita,\\uc0\\u8221{} {\\i{}Jurnal Tadris IPA Indonesia} 1, no. 3 (November 29, 2021): 385\\uc0\\u8211{}93, https://doi.org/10.21154/jtii.v1i3.386.","plainCitation":"Elsa Amalia Dewi, “Potensi Platelet Rich Plasma (PRP) Untuk Kecantikan Alami Kulit Wanita,” Jurnal Tadris IPA Indonesia 1, no. 3 (November 29, 2021): 385–93, https://doi.org/10.21154/jtii.v1i3.386.","noteIndex":2},"citationItems":[{"id":361,"uris":["http://zotero.org/users/14646482/items/K6B79VYA"],"itemData":{"id":361,"type":"article-journal","abstract":"RPlatelet rich plasma merupakan komponen darah produk aktif biologis dengan khasnya yang kaya trombosit. Akhir – akhir ini, platelet rich plasma mendapat pusat perhatian karena potensinya terhadap perawatan kecantikan kulit meskipun perhatian belum penuh karena belum akuratnya jawaban penelitian manfaat platelet rich plasma untuk kecantikan. Penulisan artikel dimaksudkan untuk mendapatkan informasi mengenai potensi platelet rich plasma untuk kecantikan kulit wanita alami. Metode penelitian kali ini menggunakan studi literatur untuk mendapatkan data berupa manfaat – manfaat platelet rich plasma untuk kecantikan terutama untuk kulit. Pada artikel juga menginformasikan fokus utama manfaat platelet rich plasma untuk penyembuhan tulang, ligamen dan lain sebagainya. Sebanyak 13 jurnal yang didapat dalam penelitian ini yang mengungkapkan banyaknya manfaat platelet rich plasma untuk kecantikan, diantaranya untuk peremajaan kulit (remodelling kulit saat terjadi penuaan), mempercepat peningkatan produksi kolagen, augmentasi volume kulit dan masalah kulit lain. Dengan ini, potensi platelet rich plasma kaya akan manfaatnya baik untuk tulang, luka, ataupun kecantikan yang kini bisa menjadi solusi perawatan alami untuk kecantikan kulit wanita. Namun demikian, praktik platelet rich plasma untuk perawatan kecantikan tidak tahan lama dibandingkan dengan operasi plastik.","container-title":"Jurnal Tadris IPA Indonesia","DOI":"10.21154/jtii.v1i3.386","ISSN":"2776-3617","issue":"3","language":"en","license":"Copyright (c)","note":"number: 3","page":"385-393","source":"ejournal.iainponorogo.ac.id","title":"Potensi Platelet Rich Plasma (PRP) Untuk Kecantikan Alami Kulit Wanita","URL":"https://ejournal.iainponorogo.ac.id/index.php/jtii/article/view/386","volume":"1","author":[{"family":"Dewi","given":"Elsa Amalia"}],"accessed":{"date-parts":[["2025",4,16]]},"issued":{"date-parts":[["2021",11,29]]}}}],"schema":"https://github.com/citation-style-language/schema/raw/master/csl-citation.json"}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Elsa Amalia </w:t>
      </w:r>
      <w:proofErr w:type="spellStart"/>
      <w:r w:rsidRPr="00750CE9">
        <w:rPr>
          <w:rFonts w:ascii="Libre Baskerville" w:hAnsi="Libre Baskerville" w:cs="Calibri"/>
          <w:szCs w:val="24"/>
        </w:rPr>
        <w:t>Dewi</w:t>
      </w:r>
      <w:proofErr w:type="spellEnd"/>
      <w:r w:rsidRPr="00750CE9">
        <w:rPr>
          <w:rFonts w:ascii="Libre Baskerville" w:hAnsi="Libre Baskerville" w:cs="Calibri"/>
          <w:szCs w:val="24"/>
        </w:rPr>
        <w:t>, “</w:t>
      </w:r>
      <w:proofErr w:type="spellStart"/>
      <w:r w:rsidRPr="00750CE9">
        <w:rPr>
          <w:rFonts w:ascii="Libre Baskerville" w:hAnsi="Libre Baskerville" w:cs="Calibri"/>
          <w:szCs w:val="24"/>
        </w:rPr>
        <w:t>Potensi</w:t>
      </w:r>
      <w:proofErr w:type="spellEnd"/>
      <w:r w:rsidRPr="00750CE9">
        <w:rPr>
          <w:rFonts w:ascii="Libre Baskerville" w:hAnsi="Libre Baskerville" w:cs="Calibri"/>
          <w:szCs w:val="24"/>
        </w:rPr>
        <w:t xml:space="preserve"> Platelet Rich Plasma (PRP) Untuk </w:t>
      </w:r>
      <w:proofErr w:type="spellStart"/>
      <w:r w:rsidRPr="00750CE9">
        <w:rPr>
          <w:rFonts w:ascii="Libre Baskerville" w:hAnsi="Libre Baskerville" w:cs="Calibri"/>
          <w:szCs w:val="24"/>
        </w:rPr>
        <w:t>Kecantikan</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Alami</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Kulit</w:t>
      </w:r>
      <w:proofErr w:type="spellEnd"/>
      <w:r w:rsidRPr="00750CE9">
        <w:rPr>
          <w:rFonts w:ascii="Libre Baskerville" w:hAnsi="Libre Baskerville" w:cs="Calibri"/>
          <w:szCs w:val="24"/>
        </w:rPr>
        <w:t xml:space="preserve"> Wanita,” </w:t>
      </w:r>
      <w:r w:rsidRPr="00750CE9">
        <w:rPr>
          <w:rFonts w:ascii="Libre Baskerville" w:hAnsi="Libre Baskerville" w:cs="Calibri"/>
          <w:i/>
          <w:iCs/>
          <w:szCs w:val="24"/>
        </w:rPr>
        <w:t xml:space="preserve">Jurnal </w:t>
      </w:r>
      <w:proofErr w:type="spellStart"/>
      <w:r w:rsidRPr="00750CE9">
        <w:rPr>
          <w:rFonts w:ascii="Libre Baskerville" w:hAnsi="Libre Baskerville" w:cs="Calibri"/>
          <w:i/>
          <w:iCs/>
          <w:szCs w:val="24"/>
        </w:rPr>
        <w:t>Tadris</w:t>
      </w:r>
      <w:proofErr w:type="spellEnd"/>
      <w:r w:rsidRPr="00750CE9">
        <w:rPr>
          <w:rFonts w:ascii="Libre Baskerville" w:hAnsi="Libre Baskerville" w:cs="Calibri"/>
          <w:i/>
          <w:iCs/>
          <w:szCs w:val="24"/>
        </w:rPr>
        <w:t xml:space="preserve"> IPA Indonesia</w:t>
      </w:r>
      <w:r w:rsidRPr="00750CE9">
        <w:rPr>
          <w:rFonts w:ascii="Libre Baskerville" w:hAnsi="Libre Baskerville" w:cs="Calibri"/>
          <w:szCs w:val="24"/>
        </w:rPr>
        <w:t xml:space="preserve"> 1, no. 3 (November 29, 2021): 385–93, https://doi.org/10.21154/jtii.v1i3.386.</w:t>
      </w:r>
      <w:r w:rsidRPr="00750CE9">
        <w:rPr>
          <w:rFonts w:ascii="Libre Baskerville" w:hAnsi="Libre Baskerville"/>
        </w:rPr>
        <w:fldChar w:fldCharType="end"/>
      </w:r>
    </w:p>
  </w:footnote>
  <w:footnote w:id="3">
    <w:p w14:paraId="72E856AE" w14:textId="5EEB4183" w:rsidR="00506C79" w:rsidRPr="00750CE9" w:rsidRDefault="00506C79" w:rsidP="00750CE9">
      <w:pPr>
        <w:pStyle w:val="FootnoteText"/>
        <w:spacing w:after="100"/>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00D51D70" w:rsidRPr="00750CE9">
        <w:rPr>
          <w:rFonts w:ascii="Libre Baskerville" w:hAnsi="Libre Baskerville"/>
        </w:rPr>
        <w:instrText xml:space="preserve"> ADDIN ZOTERO_ITEM CSL_CITATION {"citationID":"keXPSKUE","properties":{"formattedCitation":"Yusrawati, \\uc0\\u8220{}Hukum Menggunakan Platelet Rich Plasma (PRP) untuk Perawatan Kecantikan\\uc0\\u8221{} (Master Thesis, Aceh, UIN Ar-Raniry, 2022), https://repository.ar-raniry.ac.id/id/eprint/21880/.","plainCitation":"Yusrawati, “Hukum Menggunakan Platelet Rich Plasma (PRP) untuk Perawatan Kecantikan” (Master Thesis, Aceh, UIN Ar-Raniry, 2022), https://repository.ar-raniry.ac.id/id/eprint/21880/.","noteIndex":3},"citationItems":[{"id":358,"uris":["http://zotero.org/users/14646482/items/C3PY7678"],"itemData":{"id":358,"type":"thesis","abstract":"Kecantikan dan keinginan tampil cantik adalah fitrah manusia. Oleh karena itu Islam menganjurkan pemeluknya untuk menjaga kebersihan diri dan berhias selama ia tidak melanggar ketentuan agama. Kemajuan ilmu pegetahuan telah menghasilkan berbagai macam teknik dan bioteteknologi untuk perawatan estetika, salah satunya Pletelet Rich Plasma (PRP). Tujuan penelitian ini adalah membahas bagaimana terapi PRP digunakan untuk perawatan kecantikan dan estetika, ‘illah pengharaman darah manusia, hukum PRP setelah istihalah, dan hukum perawatan estetika menggunakan PRP dalam lensa maqāṣid al-Syarī</w:instrText>
      </w:r>
      <w:r w:rsidR="00D51D70" w:rsidRPr="00750CE9">
        <w:rPr>
          <w:rFonts w:ascii="Times New Roman" w:hAnsi="Times New Roman" w:cs="Times New Roman"/>
        </w:rPr>
        <w:instrText>ʿ</w:instrText>
      </w:r>
      <w:r w:rsidR="00D51D70" w:rsidRPr="00750CE9">
        <w:rPr>
          <w:rFonts w:ascii="Libre Baskerville" w:hAnsi="Libre Baskerville"/>
        </w:rPr>
        <w:instrText xml:space="preserve">ah. Penelitian ini menggunakan metodologi kualitatif dengan jenis penelitian lapangan (field research) dan studi pustaka (library research). Studi lapangan dilaksanakan dengan mengumpulkan data primer melalui observasi dan wawancara. Studi pustaka dengan mencari data sekunder mecakup buku, manuskrip klasik dan kontemporer, ensiklopedia dan artikel-artikel ilmiah. Hasil penelitian menunjukkan bahwa PRP adalah konsentrasi trombosit yang digunakan untuk perawatan dermatologi dan estetika, seperti kebotakan, peremajaan kulit, dan pemulihan bekas luka. Apabila PRP dianggap membahayakan maka ia haram dikonsumsi dan najis, begitu juga sebaliknya. Secara umum, jika tujuan terapi itu adalah mengembalikan fungsi tubuh yang cacat sejak lahir maka ia diperbolehkan.","event-place":"Aceh","genre":"Master Thesis","language":"id","license":"cc_by_4","publisher":"UIN Ar-Raniry","publisher-place":"Aceh","source":"repository.ar-raniry.ac.id","title":"Hukum Menggunakan Platelet Rich Plasma (PRP) untuk Perawatan Kecantikan","URL":"https://repository.ar-raniry.ac.id/id/eprint/21880/","author":[{"family":"Yusrawati","given":""}],"accessed":{"date-parts":[["2025",4,16]]},"issued":{"date-parts":[["2022",1,13]]}}}],"schema":"https://github.com/citation-style-language/schema/raw/master/csl-citation.json"} </w:instrText>
      </w:r>
      <w:r w:rsidRPr="00750CE9">
        <w:rPr>
          <w:rFonts w:ascii="Libre Baskerville" w:hAnsi="Libre Baskerville"/>
        </w:rPr>
        <w:fldChar w:fldCharType="separate"/>
      </w:r>
      <w:proofErr w:type="spellStart"/>
      <w:r w:rsidR="00D51D70" w:rsidRPr="00750CE9">
        <w:rPr>
          <w:rFonts w:ascii="Libre Baskerville" w:hAnsi="Libre Baskerville" w:cs="Times New Roman"/>
          <w:szCs w:val="24"/>
        </w:rPr>
        <w:t>Yusrawati</w:t>
      </w:r>
      <w:proofErr w:type="spellEnd"/>
      <w:r w:rsidR="00D51D70" w:rsidRPr="00750CE9">
        <w:rPr>
          <w:rFonts w:ascii="Libre Baskerville" w:hAnsi="Libre Baskerville" w:cs="Times New Roman"/>
          <w:szCs w:val="24"/>
        </w:rPr>
        <w:t xml:space="preserve">, “Hukum Menggunakan Platelet Rich Plasma (PRP) untuk </w:t>
      </w:r>
      <w:proofErr w:type="spellStart"/>
      <w:r w:rsidR="00D51D70" w:rsidRPr="00750CE9">
        <w:rPr>
          <w:rFonts w:ascii="Libre Baskerville" w:hAnsi="Libre Baskerville" w:cs="Times New Roman"/>
          <w:szCs w:val="24"/>
        </w:rPr>
        <w:t>Perawatan</w:t>
      </w:r>
      <w:proofErr w:type="spellEnd"/>
      <w:r w:rsidR="00D51D70" w:rsidRPr="00750CE9">
        <w:rPr>
          <w:rFonts w:ascii="Libre Baskerville" w:hAnsi="Libre Baskerville" w:cs="Times New Roman"/>
          <w:szCs w:val="24"/>
        </w:rPr>
        <w:t xml:space="preserve"> </w:t>
      </w:r>
      <w:proofErr w:type="spellStart"/>
      <w:r w:rsidR="00D51D70" w:rsidRPr="00750CE9">
        <w:rPr>
          <w:rFonts w:ascii="Libre Baskerville" w:hAnsi="Libre Baskerville" w:cs="Times New Roman"/>
          <w:szCs w:val="24"/>
        </w:rPr>
        <w:t>Kecantikan</w:t>
      </w:r>
      <w:proofErr w:type="spellEnd"/>
      <w:r w:rsidR="00D51D70" w:rsidRPr="00750CE9">
        <w:rPr>
          <w:rFonts w:ascii="Libre Baskerville" w:hAnsi="Libre Baskerville" w:cs="Times New Roman"/>
          <w:szCs w:val="24"/>
        </w:rPr>
        <w:t xml:space="preserve">” (Master Thesis, Aceh, UIN </w:t>
      </w:r>
      <w:proofErr w:type="spellStart"/>
      <w:r w:rsidR="00D51D70" w:rsidRPr="00750CE9">
        <w:rPr>
          <w:rFonts w:ascii="Libre Baskerville" w:hAnsi="Libre Baskerville" w:cs="Times New Roman"/>
          <w:szCs w:val="24"/>
        </w:rPr>
        <w:t>Ar-Raniry</w:t>
      </w:r>
      <w:proofErr w:type="spellEnd"/>
      <w:r w:rsidR="00D51D70" w:rsidRPr="00750CE9">
        <w:rPr>
          <w:rFonts w:ascii="Libre Baskerville" w:hAnsi="Libre Baskerville" w:cs="Times New Roman"/>
          <w:szCs w:val="24"/>
        </w:rPr>
        <w:t>, 2022), https://repository.ar-raniry.ac.id/id/eprint/21880/.</w:t>
      </w:r>
      <w:r w:rsidRPr="00750CE9">
        <w:rPr>
          <w:rFonts w:ascii="Libre Baskerville" w:hAnsi="Libre Baskerville"/>
        </w:rPr>
        <w:fldChar w:fldCharType="end"/>
      </w:r>
    </w:p>
  </w:footnote>
  <w:footnote w:id="4">
    <w:p w14:paraId="735621FB" w14:textId="02CA05E1" w:rsidR="00962DB1" w:rsidRPr="00750CE9" w:rsidRDefault="00962DB1"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{"citationID":"eupilGPu","properties":{"formattedCitation":"Sugiyono, {\\i{}Metode Penelitian Kuantitatif, Kualitatif Dan R&amp;D}, 26th ed. (Bandung: Alfabeta, 2017).","plainCitation":"Sugiyono, Metode Penelitian Kuantitatif, Kualitatif Dan R&amp;D, 26th ed. (Bandung: Alfabeta, 2017).","noteIndex":4},"citationItems":[{"id":290,"uris":["http://zotero.org/users/14646482/items/W727DSKX"],"itemData":{"id":290,"type":"book","edition":"26","event-place":"Bandung","ISBN":"9798433640","number-of-pages":"225","publisher":"Alfabeta","publisher-place":"Bandung","title":"Metode Penelitian Kuantitatif, Kualitatif dan R&amp;D","author":[{"family":"Sugiyono","given":""}],"issued":{"date-parts":[["2017"]]}}}],"schema":"https://github.com/citation-style-language/schema/raw/master/csl-citation.json"}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Sugiyono</w:t>
      </w:r>
      <w:proofErr w:type="spellEnd"/>
      <w:r w:rsidRPr="00750CE9">
        <w:rPr>
          <w:rFonts w:ascii="Libre Baskerville" w:hAnsi="Libre Baskerville" w:cs="Calibri"/>
          <w:szCs w:val="24"/>
        </w:rPr>
        <w:t xml:space="preserve">, </w:t>
      </w:r>
      <w:r w:rsidRPr="00750CE9">
        <w:rPr>
          <w:rFonts w:ascii="Libre Baskerville" w:hAnsi="Libre Baskerville" w:cs="Calibri"/>
          <w:i/>
          <w:iCs/>
          <w:szCs w:val="24"/>
        </w:rPr>
        <w:t xml:space="preserve">Metode Penelitian </w:t>
      </w:r>
      <w:proofErr w:type="spellStart"/>
      <w:r w:rsidRPr="00750CE9">
        <w:rPr>
          <w:rFonts w:ascii="Libre Baskerville" w:hAnsi="Libre Baskerville" w:cs="Calibri"/>
          <w:i/>
          <w:iCs/>
          <w:szCs w:val="24"/>
        </w:rPr>
        <w:t>Kuantitatif</w:t>
      </w:r>
      <w:proofErr w:type="spellEnd"/>
      <w:r w:rsidRPr="00750CE9">
        <w:rPr>
          <w:rFonts w:ascii="Libre Baskerville" w:hAnsi="Libre Baskerville" w:cs="Calibri"/>
          <w:i/>
          <w:iCs/>
          <w:szCs w:val="24"/>
        </w:rPr>
        <w:t xml:space="preserve">, </w:t>
      </w:r>
      <w:proofErr w:type="spellStart"/>
      <w:r w:rsidRPr="00750CE9">
        <w:rPr>
          <w:rFonts w:ascii="Libre Baskerville" w:hAnsi="Libre Baskerville" w:cs="Calibri"/>
          <w:i/>
          <w:iCs/>
          <w:szCs w:val="24"/>
        </w:rPr>
        <w:t>Kualitatif</w:t>
      </w:r>
      <w:proofErr w:type="spellEnd"/>
      <w:r w:rsidRPr="00750CE9">
        <w:rPr>
          <w:rFonts w:ascii="Libre Baskerville" w:hAnsi="Libre Baskerville" w:cs="Calibri"/>
          <w:i/>
          <w:iCs/>
          <w:szCs w:val="24"/>
        </w:rPr>
        <w:t xml:space="preserve"> Dan R&amp;D</w:t>
      </w:r>
      <w:r w:rsidRPr="00750CE9">
        <w:rPr>
          <w:rFonts w:ascii="Libre Baskerville" w:hAnsi="Libre Baskerville" w:cs="Calibri"/>
          <w:szCs w:val="24"/>
        </w:rPr>
        <w:t xml:space="preserve">, 26th ed. (Bandung: </w:t>
      </w:r>
      <w:proofErr w:type="spellStart"/>
      <w:r w:rsidRPr="00750CE9">
        <w:rPr>
          <w:rFonts w:ascii="Libre Baskerville" w:hAnsi="Libre Baskerville" w:cs="Calibri"/>
          <w:szCs w:val="24"/>
        </w:rPr>
        <w:t>Alfabeta</w:t>
      </w:r>
      <w:proofErr w:type="spellEnd"/>
      <w:r w:rsidRPr="00750CE9">
        <w:rPr>
          <w:rFonts w:ascii="Libre Baskerville" w:hAnsi="Libre Baskerville" w:cs="Calibri"/>
          <w:szCs w:val="24"/>
        </w:rPr>
        <w:t>, 2017).</w:t>
      </w:r>
      <w:r w:rsidRPr="00750CE9">
        <w:rPr>
          <w:rFonts w:ascii="Libre Baskerville" w:hAnsi="Libre Baskerville"/>
        </w:rPr>
        <w:fldChar w:fldCharType="end"/>
      </w:r>
    </w:p>
  </w:footnote>
  <w:footnote w:id="5">
    <w:p w14:paraId="14456568" w14:textId="6BCD1EDA" w:rsidR="00962DB1" w:rsidRPr="00750CE9" w:rsidRDefault="00962DB1"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{"citationID":"4ZgSyNmz","properties":{"formattedCitation":"Mary W. George, \\uc0\\u8220{}The Elements of Library Research: What Every Student Needs to Know,\\uc0\\u8221{} in {\\i{}The Elements of Library Research} (United States: Princeton University Press, 2008), https://www.degruyterbrill.com/document/doi/10.1515/9781400830411/html.","plainCitation":"Mary W. George, “The Elements of Library Research: What Every Student Needs to Know,” in The Elements of Library Research (United States: Princeton University Press, 2008), https://www.degruyterbrill.com/document/doi/10.1515/9781400830411/html.","noteIndex":5},"citationItems":[{"id":365,"uris":["http://zotero.org/users/14646482/items/P7JY97KB"],"itemData":{"id":365,"type":"chapter","abstract":"To do solid academic research, college students need to look beyond the computer search engine. This short, practical book introduces students to the important components of the information-seeking process. The Elements of Library Research provides a foundation for success in any research assignment, from a freshman paper to a senior thesis. Unlike guides that describe the research process but do not explain its logic, this book focuses entirely on basic concepts, strategies, tools, and tactics for research--in both electronic and print formats. Drawing on decades of experience with undergraduates, reference librarian Mary George arms students with the critical thinking skills and procedures they need to approach any academic project with confidence. Ways to turn a topic into a research question Techniques for effective online searches How to evaluate primary and secondary sources When and how to confer with reference librarians and faculty How to avoid plagiarism Glossary of key terms, from Boolean search to peer review Checklists, timelines, and hints for successful research projects","container-title":"The Elements of Library Research","event-place":"United States","ISBN":"978-1-4008-3041-1","language":"en","license":"De Gruyter expressly reserves the right to use all content for commercial text and data mining within the meaning of Section 44b of the German Copyright Act.","publisher":"Princeton University Press","publisher-place":"United States","source":"www.degruyterbrill.com","title":"The Elements of Library Research: What Every Student Needs to Know","title-short":"The Elements of Library Research","URL":"https://www.degruyterbrill.com/document/doi/10.1515/9781400830411/html","author":[{"family":"George","given":"Mary W."}],"accessed":{"date-parts":[["2025",4,16]]},"issued":{"date-parts":[["2008",8,11]]}}}],"schema":"https://github.com/citation-style-language/schema/raw/master/csl-citation.json"}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Mary W. George, “The Elements of Library Research: What Every Student Needs to Know,” in </w:t>
      </w:r>
      <w:r w:rsidRPr="00750CE9">
        <w:rPr>
          <w:rFonts w:ascii="Libre Baskerville" w:hAnsi="Libre Baskerville" w:cs="Calibri"/>
          <w:i/>
          <w:iCs/>
          <w:szCs w:val="24"/>
        </w:rPr>
        <w:t>The Elements of Library Research</w:t>
      </w:r>
      <w:r w:rsidRPr="00750CE9">
        <w:rPr>
          <w:rFonts w:ascii="Libre Baskerville" w:hAnsi="Libre Baskerville" w:cs="Calibri"/>
          <w:szCs w:val="24"/>
        </w:rPr>
        <w:t xml:space="preserve"> (United States: Princeton University Press, 2008), https://www.degruyterbrill.com/document/doi/10.1515/9781400830411/html.</w:t>
      </w:r>
      <w:r w:rsidRPr="00750CE9">
        <w:rPr>
          <w:rFonts w:ascii="Libre Baskerville" w:hAnsi="Libre Baskerville"/>
        </w:rPr>
        <w:fldChar w:fldCharType="end"/>
      </w:r>
    </w:p>
  </w:footnote>
  <w:footnote w:id="6">
    <w:p w14:paraId="2ACDB3BE" w14:textId="0654B46E" w:rsidR="007240BE" w:rsidRPr="00750CE9" w:rsidRDefault="007240BE"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{"citationID":"iSqZ6jSj","properties":{"formattedCitation":"Fatahilah Fatahillah et al., \\uc0\\u8220{}PLASTIC SURGERY IN HYPOSPADIAS PATIENTS IN SHARIA MAQASHID REVIEW,\\uc0\\u8221{} {\\i{}Jurnal Al-Dustur} 4, no. 2 (December 1, 2021): 131\\uc0\\u8211{}46, https://jurnal.iain-bone.ac.id/index.php/aldustur/article/view/1821.","plainCitation":"Fatahilah Fatahillah et al., “PLASTIC SURGERY IN HYPOSPADIAS PATIENTS IN SHARIA MAQASHID REVIEW,” Jurnal Al-Dustur 4, no. 2 (December 1, 2021): 131–46, https://jurnal.iain-bone.ac.id/index.php/aldustur/article/view/1821.","noteIndex":6},"citationItems":[{"id":363,"uris":["http://zotero.org/users/14646482/items/6CMRUSLX"],"itemData":{"id":363,"type":"article-journal","abstract":"Recently, Indonesia has been shocked by the problem of hypospadias patients from a former athlete who is also a soldier in the Indonesian Armed Forces (TNI), second sergeant (serda) AM. Treatment for hypospadias patients is based on the type of disability the patient has. Most hypospadias problems require surgery. Surgery is performed by placing the urethra in the correct position, correcting a sunken penis, and repairing the skin around the urethral opening, as the doctor may need to use the foreskin to make corrections. The purpose of this study is to describe the meaning of hypospadias and plastic surgery for hypospadias patients at the level of maqasid sharia. The methodology in this study uses library methods. From the point of view of the problem being studied, this investigation uses an integrity, philosophical, systematic, and general approach to seek this truth and wisdom or the essence of inquiry. The nature of this investigation is descriptive-analytical. The analytical method used in this investigation is descriptive, comparative, and critical analysis. This study found that hypospadias is a congenital urethral abnormality in male children, which is usually accompanied by an abnormal curvature and size of the penis. The law of plastic surgery for hypospadias patients is permissible because it is included in the collection of protection of religion, mind, soul, lineage, and property as maqasid daruriyyat, which is intended to uphold worldly and hereafter benefits. Hopefully, the results of this investigation will enrich the intellectual treasures for Muslim individuals and the public regarding the law of plastic surgery for hypospadias patients.","container-title":"Jurnal Al-Dustur","ISSN":"2686-6498","issue":"2","language":"EN","license":"Copyright (c) 2021 cecep soleh kurniawan","note":"number: 2\npublisher: Institut Agama Islam Negeri Bone","page":"131-146","source":"jurnal.iain-bone.ac.id","title":"PLASTIC SURGERY IN HYPOSPADIAS PATIENTS IN SHARIA MAQASHID REVIEW","URL":"https://jurnal.iain-bone.ac.id/index.php/aldustur/article/view/1821","volume":"4","author":[{"family":"Fatahillah","given":"Fatahilah"},{"family":"Kurniawan","given":"Cecep Soleh"},{"family":"Haqqi","given":"Abdurahman Raden Aji"},{"family":"Matali","given":"Azme"}],"accessed":{"date-parts":[["2025",4,16]]},"issued":{"date-parts":[["2021",12,1]]}}}],"schema":"https://github.com/citation-style-language/schema/raw/master/csl-citation.json"}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Fatahilah</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Fatahillah</w:t>
      </w:r>
      <w:proofErr w:type="spellEnd"/>
      <w:r w:rsidRPr="00750CE9">
        <w:rPr>
          <w:rFonts w:ascii="Libre Baskerville" w:hAnsi="Libre Baskerville" w:cs="Calibri"/>
          <w:szCs w:val="24"/>
        </w:rPr>
        <w:t xml:space="preserve"> et al., “PLASTIC SURGERY IN HYPOSPADIAS PATIENTS IN SHARIA MAQASHID REVIEW,” </w:t>
      </w:r>
      <w:r w:rsidRPr="00750CE9">
        <w:rPr>
          <w:rFonts w:ascii="Libre Baskerville" w:hAnsi="Libre Baskerville" w:cs="Calibri"/>
          <w:i/>
          <w:iCs/>
          <w:szCs w:val="24"/>
        </w:rPr>
        <w:t>Jurnal Al-</w:t>
      </w:r>
      <w:proofErr w:type="spellStart"/>
      <w:r w:rsidRPr="00750CE9">
        <w:rPr>
          <w:rFonts w:ascii="Libre Baskerville" w:hAnsi="Libre Baskerville" w:cs="Calibri"/>
          <w:i/>
          <w:iCs/>
          <w:szCs w:val="24"/>
        </w:rPr>
        <w:t>Dustur</w:t>
      </w:r>
      <w:proofErr w:type="spellEnd"/>
      <w:r w:rsidRPr="00750CE9">
        <w:rPr>
          <w:rFonts w:ascii="Libre Baskerville" w:hAnsi="Libre Baskerville" w:cs="Calibri"/>
          <w:szCs w:val="24"/>
        </w:rPr>
        <w:t xml:space="preserve"> 4, no. 2 (December 1, 2021): 131–46, https://jurnal.iain-bone.ac.id/index.php/aldustur/article/view/1821.</w:t>
      </w:r>
      <w:r w:rsidRPr="00750CE9">
        <w:rPr>
          <w:rFonts w:ascii="Libre Baskerville" w:hAnsi="Libre Baskerville"/>
        </w:rPr>
        <w:fldChar w:fldCharType="end"/>
      </w:r>
    </w:p>
  </w:footnote>
  <w:footnote w:id="7">
    <w:p w14:paraId="459E1E18" w14:textId="712BB112" w:rsidR="0003560A" w:rsidRPr="00750CE9" w:rsidRDefault="0003560A"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{"citationID":"yJQz7Ea5","properties":{"formattedCitation":"William H. Merch\\uc0\\u225{}n et al., \\uc0\\u8220{}Platelet-Rich Plasma, a Powerful Tool in Dermatology,\\uc0\\u8221{} {\\i{}Journal of Tissue Engineering and Regenerative Medicine} 13, no. 5 (May 2019): 892\\uc0\\u8211{}901, https://doi.org/10.1002/term.2832.","plainCitation":"William H. Merchán et al., “Platelet-Rich Plasma, a Powerful Tool in Dermatology,” Journal of Tissue Engineering and Regenerative Medicine 13, no. 5 (May 2019): 892–901, https://doi.org/10.1002/term.2832.","noteIndex":7},"citationItems":[{"id":371,"uris":["http://zotero.org/users/14646482/items/J3KHLWE5"],"itemData":{"id":371,"type":"article-journal","abstract":"Platelet-rich plasma (PRP), a platelet concentrate contained in a small volume of plasma, has become a promising option in the last decade to treat different diseases related to the skin due to its high concentration of growth factors. When it is of autologous origin, it decreases the probability of suffering adverse reactions and transfusion-transmitted infections, thus it is an optimal and safe therapy for the patient. PRP has been used in the treatment of several dermatological conditions such as acne, alopecia, and skin ulcers. Its use has also extended to other skin conditions such as melasma, hyperpigmentation, and burns, where it stimulates tissue repair and regeneration. The purpose of this article is to review the management and treatment of different dermatological alterations with PRP. Although there are a variety of studies that support the use of PRP, more research is needed to standardise the protocols for obtaining, processing, and applying it as well as understanding the biological and molecular bases of its functioning.","container-title":"Journal of Tissue Engineering and Regenerative Medicine","DOI":"10.1002/term.2832","ISSN":"1932-7005","issue":"5","journalAbbreviation":"J Tissue Eng Regen Med","language":"eng","note":"PMID: 30793521","page":"892-901","source":"PubMed","title":"Platelet-rich plasma, a powerful tool in dermatology","volume":"13","author":[{"family":"Merchán","given":"William H."},{"family":"Gómez","given":"Lina A."},{"family":"Chasoy","given":"María E."},{"family":"Alfonso-Rodríguez","given":"Camilo A."},{"family":"Muñoz","given":"Ana L."}],"issued":{"date-parts":[["2019",5]]}}}],"schema":"https://github.com/citation-style-language/schema/raw/master/csl-citation.json"}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William H. </w:t>
      </w:r>
      <w:proofErr w:type="spellStart"/>
      <w:r w:rsidRPr="00750CE9">
        <w:rPr>
          <w:rFonts w:ascii="Libre Baskerville" w:hAnsi="Libre Baskerville" w:cs="Calibri"/>
          <w:szCs w:val="24"/>
        </w:rPr>
        <w:t>Merchán</w:t>
      </w:r>
      <w:proofErr w:type="spellEnd"/>
      <w:r w:rsidRPr="00750CE9">
        <w:rPr>
          <w:rFonts w:ascii="Libre Baskerville" w:hAnsi="Libre Baskerville" w:cs="Calibri"/>
          <w:szCs w:val="24"/>
        </w:rPr>
        <w:t xml:space="preserve"> et al., “Platelet-Rich Plasma, a Powerful Tool in Dermatology,” </w:t>
      </w:r>
      <w:r w:rsidRPr="00750CE9">
        <w:rPr>
          <w:rFonts w:ascii="Libre Baskerville" w:hAnsi="Libre Baskerville" w:cs="Calibri"/>
          <w:i/>
          <w:iCs/>
          <w:szCs w:val="24"/>
        </w:rPr>
        <w:t>Journal of Tissue Engineering and Regenerative Medicine</w:t>
      </w:r>
      <w:r w:rsidRPr="00750CE9">
        <w:rPr>
          <w:rFonts w:ascii="Libre Baskerville" w:hAnsi="Libre Baskerville" w:cs="Calibri"/>
          <w:szCs w:val="24"/>
        </w:rPr>
        <w:t xml:space="preserve"> 13, no. 5 (May 2019): 892–901, https://doi.org/10.1002/term.2832.</w:t>
      </w:r>
      <w:r w:rsidRPr="00750CE9">
        <w:rPr>
          <w:rFonts w:ascii="Libre Baskerville" w:hAnsi="Libre Baskerville"/>
        </w:rPr>
        <w:fldChar w:fldCharType="end"/>
      </w:r>
    </w:p>
  </w:footnote>
  <w:footnote w:id="8">
    <w:p w14:paraId="3AB7831F" w14:textId="35C6C4A1" w:rsidR="0003560A" w:rsidRPr="00750CE9" w:rsidRDefault="0003560A"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{"citationID":"Mo6ZeHnF","properties":{"formattedCitation":"Jamie Textor, \\uc0\\u8220{}Platelet-Rich Plasma (PRP) as a Therapeutic Agent: Platelet Biology, Growth Factors and a Review of the Literature,\\uc0\\u8221{} in {\\i{}Platelet-Rich Plasma: Regenerative Medicine: Sports Medicine, Orthopedic, and Recovery of Musculoskeletal Injuries}, ed. Jos\\uc0\\u233{} F\\uc0\\u225{}bio Santos Duarte Lana et al. (Berlin, Heidelberg: Springer, 2014), 61\\uc0\\u8211{}94, https://doi.org/10.1007/978-3-642-40117-6_2.","plainCitation":"Jamie Textor, “Platelet-Rich Plasma (PRP) as a Therapeutic Agent: Platelet Biology, Growth Factors and a Review of the Literature,” in Platelet-Rich Plasma: Regenerative Medicine: Sports Medicine, Orthopedic, and Recovery of Musculoskeletal Injuries, ed. José Fábio Santos Duarte Lana et al. (Berlin, Heidelberg: Springer, 2014), 61–94, https://doi.org/10.1007/978-3-642-40117-6_2.","noteIndex":8},"citationItems":[{"id":373,"uris":["http://zotero.org/users/14646482/items/7W99DLIK"],"itemData":{"id":373,"type":"chapter","abstract":"The therapeutic basis of platelet-rich plasma use in medicine is derived from the growth factor content and provisional matrix provided by the platelets themselves. This chapter briefly reviews the platelet research which led to the conceptual development of PRP as a treatment and also the early history of its use. An overview of platelet structure and function is provided to enhance the clinician’s understanding of the cell biology behind PRP therapy. The 2 major growth factors in PRP (PDGF and TGF</w:instrText>
      </w:r>
      <w:r w:rsidRPr="00750CE9">
        <w:rPr>
          <w:rFonts w:ascii="Cambria" w:hAnsi="Cambria" w:cs="Cambria"/>
        </w:rPr>
        <w:instrText>β</w:instrText>
      </w:r>
      <w:r w:rsidRPr="00750CE9">
        <w:rPr>
          <w:rFonts w:ascii="Libre Baskerville" w:hAnsi="Libre Baskerville"/>
        </w:rPr>
        <w:instrText xml:space="preserve">) are also discussed. Finally, a review of the experimental PRP literature (in vitro and animal studies) is presented, which describes the evidence for use of PRP in tendon/ligament, bone, and joints. Standardization of PRP use remains a challenging prospect due to the number of variables involved in its preparation and administration. It may be that individually-tailored PRP protocols are actually more beneficial for our patients—only time and further research will bear this out.","container-title":"Platelet-Rich Plasma: Regenerative Medicine: Sports Medicine, Orthopedic, and Recovery of Musculoskeletal Injuries","event-place":"Berlin, Heidelberg","ISBN":"978-3-642-40117-6","language":"en","note":"DOI: 10.1007/978-3-642-40117-6_2","page":"61-94","publisher":"Springer","publisher-place":"Berlin, Heidelberg","source":"Springer Link","title":"Platelet-Rich Plasma (PRP) as a Therapeutic Agent: Platelet Biology, Growth Factors and a Review of the Literature","title-short":"Platelet-Rich Plasma (PRP) as a Therapeutic Agent","URL":"https://doi.org/10.1007/978-3-642-40117-6_2","author":[{"family":"Textor","given":"Jamie"}],"editor":[{"family":"Lana","given":"José Fábio Santos Duarte"},{"family":"Andrade Santana","given":"Maria Helena"},{"family":"Dias Belangero","given":"William"},{"family":"Malheiros Luzo","given":"Angela Cristina"}],"accessed":{"date-parts":[["2025",4,16]]},"issued":{"date-parts":[["2014"]]}}}],"schema":"https://github.com/citation-style-language/schema/raw/master/csl-citation.json"}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Jamie </w:t>
      </w:r>
      <w:proofErr w:type="spellStart"/>
      <w:r w:rsidRPr="00750CE9">
        <w:rPr>
          <w:rFonts w:ascii="Libre Baskerville" w:hAnsi="Libre Baskerville" w:cs="Calibri"/>
          <w:szCs w:val="24"/>
        </w:rPr>
        <w:t>Textor</w:t>
      </w:r>
      <w:proofErr w:type="spellEnd"/>
      <w:r w:rsidRPr="00750CE9">
        <w:rPr>
          <w:rFonts w:ascii="Libre Baskerville" w:hAnsi="Libre Baskerville" w:cs="Calibri"/>
          <w:szCs w:val="24"/>
        </w:rPr>
        <w:t xml:space="preserve">, “Platelet-Rich Plasma (PRP) as a Therapeutic Agent: Platelet Biology, Growth Factors and a Review of the Literature,” in </w:t>
      </w:r>
      <w:r w:rsidRPr="00750CE9">
        <w:rPr>
          <w:rFonts w:ascii="Libre Baskerville" w:hAnsi="Libre Baskerville" w:cs="Calibri"/>
          <w:i/>
          <w:iCs/>
          <w:szCs w:val="24"/>
        </w:rPr>
        <w:t>Platelet-Rich Plasma: Regenerative Medicine: Sports Medicine, Orthopedic, and Recovery of Musculoskeletal Injuries</w:t>
      </w:r>
      <w:r w:rsidRPr="00750CE9">
        <w:rPr>
          <w:rFonts w:ascii="Libre Baskerville" w:hAnsi="Libre Baskerville" w:cs="Calibri"/>
          <w:szCs w:val="24"/>
        </w:rPr>
        <w:t xml:space="preserve">, ed. José </w:t>
      </w:r>
      <w:proofErr w:type="spellStart"/>
      <w:r w:rsidRPr="00750CE9">
        <w:rPr>
          <w:rFonts w:ascii="Libre Baskerville" w:hAnsi="Libre Baskerville" w:cs="Calibri"/>
          <w:szCs w:val="24"/>
        </w:rPr>
        <w:t>Fábio</w:t>
      </w:r>
      <w:proofErr w:type="spellEnd"/>
      <w:r w:rsidRPr="00750CE9">
        <w:rPr>
          <w:rFonts w:ascii="Libre Baskerville" w:hAnsi="Libre Baskerville" w:cs="Calibri"/>
          <w:szCs w:val="24"/>
        </w:rPr>
        <w:t xml:space="preserve"> Santos Duarte Lana et al. (Berlin, Heidelberg: Springer, 2014), 61–94, https://doi.org/10.1007/978-3-642-40117-6_2.</w:t>
      </w:r>
      <w:r w:rsidRPr="00750CE9">
        <w:rPr>
          <w:rFonts w:ascii="Libre Baskerville" w:hAnsi="Libre Baskerville"/>
        </w:rPr>
        <w:fldChar w:fldCharType="end"/>
      </w:r>
    </w:p>
  </w:footnote>
  <w:footnote w:id="9">
    <w:p w14:paraId="252F234E" w14:textId="5D7F0E28" w:rsidR="0003560A" w:rsidRPr="00750CE9" w:rsidRDefault="0003560A"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{"citationID":"yMpFySKV","properties":{"formattedCitation":"Nanda Earlia et al., {\\i{}Penggunaan Platelet-Rich Plasma (PRP) Dalam Bidang Dermatologi} (Aceh: Syiah Kuala University Press, 2024).","plainCitation":"Nanda Earlia et al., Penggunaan Platelet-Rich Plasma (PRP) Dalam Bidang Dermatologi (Aceh: Syiah Kuala University Press, 2024).","noteIndex":9},"citationItems":[{"id":370,"uris":["http://zotero.org/users/14646482/items/AMK3QL5Z"],"itemData":{"id":370,"type":"book","event-place":"Aceh","ISBN":"978-623-264-962-0","publisher":"Syiah Kuala University Press","publisher-place":"Aceh","title":"Penggunaan Platelet-Rich Plasma (PRP) dalam Bidang Dermatologi","author":[{"family":"Earlia","given":"Nanda"},{"family":"Maulida","given":"Mimi"},{"family":"Vella","given":""},{"family":"Salim","given":"Fitria"},{"family":"Sri Budini","given":"Sulamsih"},{"family":"Lestari","given":"Wahyu"}],"issued":{"date-parts":[["2024",6,24]]}}}],"schema":"https://github.com/citation-style-language/schema/raw/master/csl-citation.json"}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Nanda </w:t>
      </w:r>
      <w:proofErr w:type="spellStart"/>
      <w:r w:rsidRPr="00750CE9">
        <w:rPr>
          <w:rFonts w:ascii="Libre Baskerville" w:hAnsi="Libre Baskerville" w:cs="Calibri"/>
          <w:szCs w:val="24"/>
        </w:rPr>
        <w:t>Earlia</w:t>
      </w:r>
      <w:proofErr w:type="spellEnd"/>
      <w:r w:rsidRPr="00750CE9">
        <w:rPr>
          <w:rFonts w:ascii="Libre Baskerville" w:hAnsi="Libre Baskerville" w:cs="Calibri"/>
          <w:szCs w:val="24"/>
        </w:rPr>
        <w:t xml:space="preserve"> et al., </w:t>
      </w:r>
      <w:r w:rsidRPr="00750CE9">
        <w:rPr>
          <w:rFonts w:ascii="Libre Baskerville" w:hAnsi="Libre Baskerville" w:cs="Calibri"/>
          <w:i/>
          <w:iCs/>
          <w:szCs w:val="24"/>
        </w:rPr>
        <w:t xml:space="preserve">Penggunaan Platelet-Rich Plasma (PRP) Dalam </w:t>
      </w:r>
      <w:proofErr w:type="spellStart"/>
      <w:r w:rsidRPr="00750CE9">
        <w:rPr>
          <w:rFonts w:ascii="Libre Baskerville" w:hAnsi="Libre Baskerville" w:cs="Calibri"/>
          <w:i/>
          <w:iCs/>
          <w:szCs w:val="24"/>
        </w:rPr>
        <w:t>Bidang</w:t>
      </w:r>
      <w:proofErr w:type="spellEnd"/>
      <w:r w:rsidRPr="00750CE9">
        <w:rPr>
          <w:rFonts w:ascii="Libre Baskerville" w:hAnsi="Libre Baskerville" w:cs="Calibri"/>
          <w:i/>
          <w:iCs/>
          <w:szCs w:val="24"/>
        </w:rPr>
        <w:t xml:space="preserve"> </w:t>
      </w:r>
      <w:proofErr w:type="spellStart"/>
      <w:r w:rsidRPr="00750CE9">
        <w:rPr>
          <w:rFonts w:ascii="Libre Baskerville" w:hAnsi="Libre Baskerville" w:cs="Calibri"/>
          <w:i/>
          <w:iCs/>
          <w:szCs w:val="24"/>
        </w:rPr>
        <w:t>Dermatologi</w:t>
      </w:r>
      <w:proofErr w:type="spellEnd"/>
      <w:r w:rsidRPr="00750CE9">
        <w:rPr>
          <w:rFonts w:ascii="Libre Baskerville" w:hAnsi="Libre Baskerville" w:cs="Calibri"/>
          <w:szCs w:val="24"/>
        </w:rPr>
        <w:t xml:space="preserve"> (Aceh: </w:t>
      </w:r>
      <w:proofErr w:type="spellStart"/>
      <w:r w:rsidRPr="00750CE9">
        <w:rPr>
          <w:rFonts w:ascii="Libre Baskerville" w:hAnsi="Libre Baskerville" w:cs="Calibri"/>
          <w:szCs w:val="24"/>
        </w:rPr>
        <w:t>Syiah</w:t>
      </w:r>
      <w:proofErr w:type="spellEnd"/>
      <w:r w:rsidRPr="00750CE9">
        <w:rPr>
          <w:rFonts w:ascii="Libre Baskerville" w:hAnsi="Libre Baskerville" w:cs="Calibri"/>
          <w:szCs w:val="24"/>
        </w:rPr>
        <w:t xml:space="preserve"> Kuala University Press, 2024).</w:t>
      </w:r>
      <w:r w:rsidRPr="00750CE9">
        <w:rPr>
          <w:rFonts w:ascii="Libre Baskerville" w:hAnsi="Libre Baskerville"/>
        </w:rPr>
        <w:fldChar w:fldCharType="end"/>
      </w:r>
    </w:p>
  </w:footnote>
  <w:footnote w:id="10">
    <w:p w14:paraId="76A9AD95" w14:textId="38AB04F5" w:rsidR="00CC46BB" w:rsidRPr="00750CE9" w:rsidRDefault="00CC46BB"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{"citationID":"U32FnDWh","properties":{"formattedCitation":"Noverial Noverial and Biomechy Oktomalio Putri, \\uc0\\u8220{}Efektivitas Penggunaan Platelet-Rich Plasma (PRP) Dalam Proses Penyembuhan Tulang Pada Model Hewan Coba: Systematic Review,\\uc0\\u8221{} {\\i{}Andalas Journal of Health} 11, no. 3 (2022): 184\\uc0\\u8211{}90, https://doi.org/10.25077/jka.v11i3.2129.","plainCitation":"Noverial Noverial and Biomechy Oktomalio Putri, “Efektivitas Penggunaan Platelet-Rich Plasma (PRP) Dalam Proses Penyembuhan Tulang Pada Model Hewan Coba: Systematic Review,” Andalas Journal of Health 11, no. 3 (2022): 184–90, https://doi.org/10.25077/jka.v11i3.2129.","noteIndex":10},"citationItems":[{"id":374,"uris":["http://zotero.org/users/14646482/items/F8V4ITNN"],"itemData":{"id":374,"type":"article-journal","abstract":"Bone injury causes thus, reduced productivity and death in the sufferer. Alternative treatment research was developed to speed up the bone healing process, including autologous treatments such as Platelet-Rich Plasma (PRP). Objective: To assessed the effectiveness of PRP use in the bone healing process on studies with experimental animal models. Methods: This study was a systematic review research whose article searches through the databases such as PubMed, ScienceDirect and ProQuest on English-language articles published from 2012-2022. The keywords used were ((bone healing OR fracture healing OR bone defect) AND (platelet rich plasma OR prp) AND (animal models)). Results: PRP was effective in accelerating bone regeneration in every experimental animal model in the early phases of healing, but not all studies have significant differences between groups that used PRP and those who did not. Conclusion: PRP has a positive impact in increasing bone mineral density, but the effectiveness of using PRP may vary from study result to study result, depending on the characteristics of the experimental animal model used in the study and the accuracy of concentration in the administration of PRP.Keywords:Â animal models, bone healing, platelet-rich plasma","container-title":"Andalas Journal of Health","DOI":"10.25077/jka.v11i3.2129","ISSN":"2615-1138","issue":"3","language":"en","page":"184-190","source":"jurnal.fk.unand.ac.id","title":"Efektivitas Penggunaan Platelet-Rich Plasma (PRP) dalam Proses Penyembuhan Tulang pada Model Hewan Coba: Systematic Review","title-short":"Efektivitas Penggunaan Platelet-Rich Plasma (PRP) dalam Proses Penyembuhan Tulang pada Model Hewan Coba","URL":"https://jurnal.fk.unand.ac.id/index.php/jka/article/view/2129","volume":"11","author":[{"family":"Noverial","given":"Noverial"},{"family":"Putri","given":"Biomechy Oktomalio"}],"accessed":{"date-parts":[["2025",4,16]]},"issued":{"date-parts":[["2022"]]}}}],"schema":"https://github.com/citation-style-language/schema/raw/master/csl-citation.json"}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Noverial</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Noverial</w:t>
      </w:r>
      <w:proofErr w:type="spellEnd"/>
      <w:r w:rsidRPr="00750CE9">
        <w:rPr>
          <w:rFonts w:ascii="Libre Baskerville" w:hAnsi="Libre Baskerville" w:cs="Calibri"/>
          <w:szCs w:val="24"/>
        </w:rPr>
        <w:t xml:space="preserve"> and </w:t>
      </w:r>
      <w:proofErr w:type="spellStart"/>
      <w:r w:rsidRPr="00750CE9">
        <w:rPr>
          <w:rFonts w:ascii="Libre Baskerville" w:hAnsi="Libre Baskerville" w:cs="Calibri"/>
          <w:szCs w:val="24"/>
        </w:rPr>
        <w:t>Biomechy</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Oktomalio</w:t>
      </w:r>
      <w:proofErr w:type="spellEnd"/>
      <w:r w:rsidRPr="00750CE9">
        <w:rPr>
          <w:rFonts w:ascii="Libre Baskerville" w:hAnsi="Libre Baskerville" w:cs="Calibri"/>
          <w:szCs w:val="24"/>
        </w:rPr>
        <w:t xml:space="preserve"> Putri, “</w:t>
      </w:r>
      <w:proofErr w:type="spellStart"/>
      <w:r w:rsidRPr="00750CE9">
        <w:rPr>
          <w:rFonts w:ascii="Libre Baskerville" w:hAnsi="Libre Baskerville" w:cs="Calibri"/>
          <w:szCs w:val="24"/>
        </w:rPr>
        <w:t>Efektivitas</w:t>
      </w:r>
      <w:proofErr w:type="spellEnd"/>
      <w:r w:rsidRPr="00750CE9">
        <w:rPr>
          <w:rFonts w:ascii="Libre Baskerville" w:hAnsi="Libre Baskerville" w:cs="Calibri"/>
          <w:szCs w:val="24"/>
        </w:rPr>
        <w:t xml:space="preserve"> Penggunaan Platelet-Rich Plasma (PRP) Dalam Proses </w:t>
      </w:r>
      <w:proofErr w:type="spellStart"/>
      <w:r w:rsidRPr="00750CE9">
        <w:rPr>
          <w:rFonts w:ascii="Libre Baskerville" w:hAnsi="Libre Baskerville" w:cs="Calibri"/>
          <w:szCs w:val="24"/>
        </w:rPr>
        <w:t>Penyembuhan</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Tulang</w:t>
      </w:r>
      <w:proofErr w:type="spellEnd"/>
      <w:r w:rsidRPr="00750CE9">
        <w:rPr>
          <w:rFonts w:ascii="Libre Baskerville" w:hAnsi="Libre Baskerville" w:cs="Calibri"/>
          <w:szCs w:val="24"/>
        </w:rPr>
        <w:t xml:space="preserve"> Pada Model </w:t>
      </w:r>
      <w:proofErr w:type="spellStart"/>
      <w:r w:rsidRPr="00750CE9">
        <w:rPr>
          <w:rFonts w:ascii="Libre Baskerville" w:hAnsi="Libre Baskerville" w:cs="Calibri"/>
          <w:szCs w:val="24"/>
        </w:rPr>
        <w:t>Hewan</w:t>
      </w:r>
      <w:proofErr w:type="spellEnd"/>
      <w:r w:rsidRPr="00750CE9">
        <w:rPr>
          <w:rFonts w:ascii="Libre Baskerville" w:hAnsi="Libre Baskerville" w:cs="Calibri"/>
          <w:szCs w:val="24"/>
        </w:rPr>
        <w:t xml:space="preserve"> Coba: Systematic Review,” </w:t>
      </w:r>
      <w:proofErr w:type="spellStart"/>
      <w:r w:rsidRPr="00750CE9">
        <w:rPr>
          <w:rFonts w:ascii="Libre Baskerville" w:hAnsi="Libre Baskerville" w:cs="Calibri"/>
          <w:i/>
          <w:iCs/>
          <w:szCs w:val="24"/>
        </w:rPr>
        <w:t>Andalas</w:t>
      </w:r>
      <w:proofErr w:type="spellEnd"/>
      <w:r w:rsidRPr="00750CE9">
        <w:rPr>
          <w:rFonts w:ascii="Libre Baskerville" w:hAnsi="Libre Baskerville" w:cs="Calibri"/>
          <w:i/>
          <w:iCs/>
          <w:szCs w:val="24"/>
        </w:rPr>
        <w:t xml:space="preserve"> Journal of Health</w:t>
      </w:r>
      <w:r w:rsidRPr="00750CE9">
        <w:rPr>
          <w:rFonts w:ascii="Libre Baskerville" w:hAnsi="Libre Baskerville" w:cs="Calibri"/>
          <w:szCs w:val="24"/>
        </w:rPr>
        <w:t xml:space="preserve"> 11, no. 3 (2022): 184–90, https://doi.org/10.25077/jka.v11i3.2129.</w:t>
      </w:r>
      <w:r w:rsidRPr="00750CE9">
        <w:rPr>
          <w:rFonts w:ascii="Libre Baskerville" w:hAnsi="Libre Baskerville"/>
        </w:rPr>
        <w:fldChar w:fldCharType="end"/>
      </w:r>
    </w:p>
  </w:footnote>
  <w:footnote w:id="11">
    <w:p w14:paraId="44A71741" w14:textId="77777777" w:rsidR="00BE0B27" w:rsidRPr="00750CE9" w:rsidRDefault="00BE0B27"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{"citationID":"UUTm9tk7","properties":{"formattedCitation":"Nova Fajarna and Widya Sari, \\uc0\\u8220{}PENGELOLAAN KOMPONEN-KOMPONEN DARAH DI UTD PALANG MERAH INDONESIA (PMI) KOTA BANDA ACEH,\\uc0\\u8221{} {\\i{}Prosiding Seminar Nasional Biologi, Teknologi Dan Kependidikan} 11, no. 1 (July 4, 2023): 1\\uc0\\u8211{}12, https://doi.org/10.22373/pbio.v11i1.18983.","plainCitation":"Nova Fajarna and Widya Sari, “PENGELOLAAN KOMPONEN-KOMPONEN DARAH DI UTD PALANG MERAH INDONESIA (PMI) KOTA BANDA ACEH,” Prosiding Seminar Nasional Biologi, Teknologi Dan Kependidikan 11, no. 1 (July 4, 2023): 1–12, https://doi.org/10.22373/pbio.v11i1.18983.","noteIndex":11},"citationItems":[{"id":376,"uris":["http://zotero.org/users/14646482/items/GHQEW48I"],"itemData":{"id":376,"type":"article-journal","abstract":"Penelitian ini bertujuan untuk mempelajari berbagai komponen-komponen darah yang tersedia di UTD Palang Merah Indonesia (PMI) Kota Banda Aceh. Penelitian ini juga dilakukan untuk mengetahui beberapa ketidaknormalan yang terjadi pada plasma darah sehingga harus dimusnahkan atau tidak bisa ditransfusikan kepada pasien. Metode yang digunakan pada penelitian ini adalah metode observasi yang dilakukan dengan cara mengamati serta meninjau secara langsung ke lokasi penelitian untuk mengumpulkan data, data yang didapatkan kemudian dianalisis secara deskriptif. Berdasarkan hasil penelitian, komponen darah yang paling banyak dikelola di UTD Palang Merah Indonesia (PMI) Kota Banda Aceh adalah komponen PRC sebanyak 3.906 kantong, LP sebanyak 3.897 kantong dan TC sebanyak 1.361 kantong. Hal ini dikarenakan permintaan PRC dan TC lebih banyak dari pada yang lainnya. Sedangkan LP adalah komponen yang harus dimusnahkan karena beberapa ketidaknormalan sehingga tidak bisa ditransfusikan kepada pasien. Salah satu cabang Palang Merah Indonesia (PMI) terdapat di Kota Banda Aceh yang menyediakan beberapa komponen darah seperti: Whole Blood (WB), Packed Red Cell (PRC), Trombocyte Concentrate (TC), Fresh Plasma (FP), Fresh Frozen Plasma (FFP), Washed Erytrocyte (WE), Anti Haemophylic Factor (AHF), Liquid Plasma (LP), dan Tromboferesis.","container-title":"Prosiding Seminar Nasional Biologi, Teknologi dan Kependidikan","DOI":"10.22373/pbio.v11i1.18983","ISSN":"2828-1675","issue":"1","language":"en","license":"Copyright (c) 2023 Nova Fajarna, Widya Sari","note":"number: 1","page":"1-12","source":"jurnal.ar-raniry.ac.id","title":"PENGELOLAAN KOMPONEN-KOMPONEN DARAH DI UTD PALANG MERAH INDONESIA (PMI) KOTA BANDA ACEH","URL":"https://jurnal.ar-raniry.ac.id/index.php/PBiotik/article/view/18983","volume":"11","author":[{"family":"Fajarna","given":"Nova"},{"family":"Sari","given":"Widya"}],"accessed":{"date-parts":[["2025",4,16]]},"issued":{"date-parts":[["2023",7,4]]}}}],"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Nova </w:t>
      </w:r>
      <w:proofErr w:type="spellStart"/>
      <w:r w:rsidRPr="00750CE9">
        <w:rPr>
          <w:rFonts w:ascii="Libre Baskerville" w:hAnsi="Libre Baskerville" w:cs="Calibri"/>
          <w:szCs w:val="24"/>
        </w:rPr>
        <w:t>Fajarna</w:t>
      </w:r>
      <w:proofErr w:type="spellEnd"/>
      <w:r w:rsidRPr="00750CE9">
        <w:rPr>
          <w:rFonts w:ascii="Libre Baskerville" w:hAnsi="Libre Baskerville" w:cs="Calibri"/>
          <w:szCs w:val="24"/>
        </w:rPr>
        <w:t xml:space="preserve"> and </w:t>
      </w:r>
      <w:proofErr w:type="spellStart"/>
      <w:r w:rsidRPr="00750CE9">
        <w:rPr>
          <w:rFonts w:ascii="Libre Baskerville" w:hAnsi="Libre Baskerville" w:cs="Calibri"/>
          <w:szCs w:val="24"/>
        </w:rPr>
        <w:t>Widya</w:t>
      </w:r>
      <w:proofErr w:type="spellEnd"/>
      <w:r w:rsidRPr="00750CE9">
        <w:rPr>
          <w:rFonts w:ascii="Libre Baskerville" w:hAnsi="Libre Baskerville" w:cs="Calibri"/>
          <w:szCs w:val="24"/>
        </w:rPr>
        <w:t xml:space="preserve"> Sari, “PENGELOLAAN KOMPONEN-KOMPONEN DARAH DI UTD PALANG MERAH INDONESIA (PMI) KOTA BANDA ACEH,” </w:t>
      </w:r>
      <w:proofErr w:type="spellStart"/>
      <w:r w:rsidRPr="00750CE9">
        <w:rPr>
          <w:rFonts w:ascii="Libre Baskerville" w:hAnsi="Libre Baskerville" w:cs="Calibri"/>
          <w:i/>
          <w:iCs/>
          <w:szCs w:val="24"/>
        </w:rPr>
        <w:t>Prosiding</w:t>
      </w:r>
      <w:proofErr w:type="spellEnd"/>
      <w:r w:rsidRPr="00750CE9">
        <w:rPr>
          <w:rFonts w:ascii="Libre Baskerville" w:hAnsi="Libre Baskerville" w:cs="Calibri"/>
          <w:i/>
          <w:iCs/>
          <w:szCs w:val="24"/>
        </w:rPr>
        <w:t xml:space="preserve"> Seminar Nasional </w:t>
      </w:r>
      <w:proofErr w:type="spellStart"/>
      <w:r w:rsidRPr="00750CE9">
        <w:rPr>
          <w:rFonts w:ascii="Libre Baskerville" w:hAnsi="Libre Baskerville" w:cs="Calibri"/>
          <w:i/>
          <w:iCs/>
          <w:szCs w:val="24"/>
        </w:rPr>
        <w:t>Biologi</w:t>
      </w:r>
      <w:proofErr w:type="spellEnd"/>
      <w:r w:rsidRPr="00750CE9">
        <w:rPr>
          <w:rFonts w:ascii="Libre Baskerville" w:hAnsi="Libre Baskerville" w:cs="Calibri"/>
          <w:i/>
          <w:iCs/>
          <w:szCs w:val="24"/>
        </w:rPr>
        <w:t xml:space="preserve">, </w:t>
      </w:r>
      <w:proofErr w:type="spellStart"/>
      <w:r w:rsidRPr="00750CE9">
        <w:rPr>
          <w:rFonts w:ascii="Libre Baskerville" w:hAnsi="Libre Baskerville" w:cs="Calibri"/>
          <w:i/>
          <w:iCs/>
          <w:szCs w:val="24"/>
        </w:rPr>
        <w:t>Teknologi</w:t>
      </w:r>
      <w:proofErr w:type="spellEnd"/>
      <w:r w:rsidRPr="00750CE9">
        <w:rPr>
          <w:rFonts w:ascii="Libre Baskerville" w:hAnsi="Libre Baskerville" w:cs="Calibri"/>
          <w:i/>
          <w:iCs/>
          <w:szCs w:val="24"/>
        </w:rPr>
        <w:t xml:space="preserve"> Dan </w:t>
      </w:r>
      <w:proofErr w:type="spellStart"/>
      <w:r w:rsidRPr="00750CE9">
        <w:rPr>
          <w:rFonts w:ascii="Libre Baskerville" w:hAnsi="Libre Baskerville" w:cs="Calibri"/>
          <w:i/>
          <w:iCs/>
          <w:szCs w:val="24"/>
        </w:rPr>
        <w:t>Kependidikan</w:t>
      </w:r>
      <w:proofErr w:type="spellEnd"/>
      <w:r w:rsidRPr="00750CE9">
        <w:rPr>
          <w:rFonts w:ascii="Libre Baskerville" w:hAnsi="Libre Baskerville" w:cs="Calibri"/>
          <w:szCs w:val="24"/>
        </w:rPr>
        <w:t xml:space="preserve"> 11, no. 1 (July 4, 2023): 1–12, https://doi.org/10.22373/pbio.v11i1.18983.</w:t>
      </w:r>
      <w:r w:rsidRPr="00750CE9">
        <w:rPr>
          <w:rFonts w:ascii="Libre Baskerville" w:hAnsi="Libre Baskerville"/>
        </w:rPr>
        <w:fldChar w:fldCharType="end"/>
      </w:r>
    </w:p>
  </w:footnote>
  <w:footnote w:id="12">
    <w:p w14:paraId="0836CF81" w14:textId="7B94B86E" w:rsidR="00492652" w:rsidRPr="00750CE9" w:rsidRDefault="00492652"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{"citationID":"FWqSeo4p","properties":{"formattedCitation":"Zhixin Zhang et al., \\uc0\\u8220{}The Role of Platelet-Rich Plasma in Biomedicine: A Comprehensive Overview,\\uc0\\u8221{} {\\i{}iScience} 28, no. 2 (February 21, 2025): 111705, https://doi.org/10.1016/j.isci.2024.111705.","plainCitation":"Zhixin Zhang et al., “The Role of Platelet-Rich Plasma in Biomedicine: A Comprehensive Overview,” iScience 28, no. 2 (February 21, 2025): 111705, https://doi.org/10.1016/j.isci.2024.111705.","noteIndex":12},"citationItems":[{"id":378,"uris":["http://zotero.org/users/14646482/items/J6XQ9HF2"],"itemData":{"id":378,"type":"article-journal","abstract":"Biomedicine has seen significant advancements in the 21st century, with platelet-rich plasma (PRP) playing a crucial role in clinical practice. This blood derivative, enriched with platelet components, has shown great potential for promoting tissue repair and regeneration. Its wide range of applications and the presence of anti-inflammatory and growth-promoting factors make it a valuable tool in the field of biomedicine. The exploration of PRP in clinical settings has been gaining momentum. Despite its cost-effectiveness, safety, and therapeutic efficacy, the widespread clinical adoption of PRP has been hindered by the absence of consistent preparation standards and standardized treatment protocols. This article provides a comprehensive analysis of the clinical uses, physiological roles, molecular mechanisms, and preparation techniques of PRP in biomedicine. The aim is to offer a thorough understanding of the potential applications and benefits of PRP in medical practice.","container-title":"iScience","DOI":"10.1016/j.isci.2024.111705","ISSN":"2589-0042","issue":"2","journalAbbreviation":"iScience","page":"111705","source":"ScienceDirect","title":"The role of platelet-rich plasma in biomedicine: A comprehensive overview","title-short":"The role of platelet-rich plasma in biomedicine","URL":"https://www.sciencedirect.com/science/article/pii/S2589004224029328","volume":"28","author":[{"family":"Zhang","given":"Zhixin"},{"family":"Liu","given":"Peng"},{"family":"Xue","given":"Xinmiao"},{"family":"Zhang","given":"Zhiyu"},{"family":"Wang","given":"Li"},{"family":"Jiang","given":"Yvke"},{"family":"Zhang","given":"Chi"},{"family":"Zhou","given":"Hanwen"},{"family":"Lv","given":"Shuhan"},{"family":"Shen","given":"Weidong"},{"family":"Yang","given":"Shiming"},{"family":"Wang","given":"Fangyuan"}],"accessed":{"date-parts":[["2025",4,16]]},"issued":{"date-parts":[["2025",2,21]]}}}],"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Zhixin</w:t>
      </w:r>
      <w:proofErr w:type="spellEnd"/>
      <w:r w:rsidRPr="00750CE9">
        <w:rPr>
          <w:rFonts w:ascii="Libre Baskerville" w:hAnsi="Libre Baskerville" w:cs="Calibri"/>
          <w:szCs w:val="24"/>
        </w:rPr>
        <w:t xml:space="preserve"> Zhang et al., “The Role of Platelet-Rich Plasma in Biomedicine: A Comprehensive Overview,” </w:t>
      </w:r>
      <w:proofErr w:type="spellStart"/>
      <w:r w:rsidRPr="00750CE9">
        <w:rPr>
          <w:rFonts w:ascii="Libre Baskerville" w:hAnsi="Libre Baskerville" w:cs="Calibri"/>
          <w:i/>
          <w:iCs/>
          <w:szCs w:val="24"/>
        </w:rPr>
        <w:t>iScience</w:t>
      </w:r>
      <w:proofErr w:type="spellEnd"/>
      <w:r w:rsidRPr="00750CE9">
        <w:rPr>
          <w:rFonts w:ascii="Libre Baskerville" w:hAnsi="Libre Baskerville" w:cs="Calibri"/>
          <w:szCs w:val="24"/>
        </w:rPr>
        <w:t xml:space="preserve"> 28, no. 2 (February 21, 2025): 111705, https://doi.org/10.1016/j.isci.2024.111705.</w:t>
      </w:r>
      <w:r w:rsidRPr="00750CE9">
        <w:rPr>
          <w:rFonts w:ascii="Libre Baskerville" w:hAnsi="Libre Baskerville"/>
        </w:rPr>
        <w:fldChar w:fldCharType="end"/>
      </w:r>
    </w:p>
  </w:footnote>
  <w:footnote w:id="13">
    <w:p w14:paraId="56A10DE6" w14:textId="3464879D" w:rsidR="00492652" w:rsidRPr="00750CE9" w:rsidRDefault="00492652"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{"citationID":"NoKbfNTc","properties":{"formattedCitation":"Deborah Paul and Mara Weinstein Velez, \\uc0\\u8220{}History of PRP,\\uc0\\u8221{} in {\\i{}Aesthetic Clinician\\uc0\\u8217{}s Guide to Platelet Rich Plasma}, ed. Shilpi Khetarpal (Cham: Springer International Publishing, 2021), 1\\uc0\\u8211{}7, https://doi.org/10.1007/978-3-030-81427-4_1.","plainCitation":"Deborah Paul and Mara Weinstein Velez, “History of PRP,” in Aesthetic Clinician’s Guide to Platelet Rich Plasma, ed. Shilpi Khetarpal (Cham: Springer International Publishing, 2021), 1–7, https://doi.org/10.1007/978-3-030-81427-4_1.","noteIndex":13},"citationItems":[{"id":380,"uris":["http://zotero.org/users/14646482/items/XRCCS48F"],"itemData":{"id":380,"type":"chapter","abstract":"Platelet-rich plasma (PRP) has increased in popularity over the last decade. Developed from the field of hematology in the 1970s, it is now used across disciplines as a safe and effective tissue-regenerating treatment. While orthopedics and maxillofacial surgery accounts for an overwhelming amount of currently available research, dermatology represents an emerging third wave of interest. Historical applications of PRP focused primarily on the repair of acute wound injury; however, current and future research seeks to broaden this application, using PRP to offer an alternative or adjunctive treatment to traditionally challenging chronic diseases. In dermatology, PRP has shown promising results for the treatment of androgenic alopecia, wound healing, and skin rejuvenation with research emerging in other areas such as melasma, striae, and peri-ocular dark circles. In this introductory chapter, we explore the historical origins, clinical applications, and future of PRP as it relates to dermatology, as well as review basic terminology and basic science principles.","container-title":"Aesthetic Clinician's Guide to Platelet Rich Plasma","event-place":"Cham","ISBN":"978-3-030-81427-4","language":"en","note":"DOI: 10.1007/978-3-030-81427-4_1","page":"1-7","publisher":"Springer International Publishing","publisher-place":"Cham","source":"Springer Link","title":"History of PRP","URL":"https://doi.org/10.1007/978-3-030-81427-4_1","author":[{"family":"Paul","given":"Deborah"},{"family":"Velez","given":"Mara Weinstein"}],"editor":[{"family":"Khetarpal","given":"Shilpi"}],"accessed":{"date-parts":[["2025",4,16]]},"issued":{"date-parts":[["2021"]]}}}],"schema":"https://github.com/citation-style-language/schema/raw/master/csl-citation.json"}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Deborah Paul and Mara Weinstein Velez, “History of PRP,” in </w:t>
      </w:r>
      <w:r w:rsidRPr="00750CE9">
        <w:rPr>
          <w:rFonts w:ascii="Libre Baskerville" w:hAnsi="Libre Baskerville" w:cs="Calibri"/>
          <w:i/>
          <w:iCs/>
          <w:szCs w:val="24"/>
        </w:rPr>
        <w:t>Aesthetic Clinician’s Guide to Platelet Rich Plasma</w:t>
      </w:r>
      <w:r w:rsidRPr="00750CE9">
        <w:rPr>
          <w:rFonts w:ascii="Libre Baskerville" w:hAnsi="Libre Baskerville" w:cs="Calibri"/>
          <w:szCs w:val="24"/>
        </w:rPr>
        <w:t xml:space="preserve">, ed. Shilpi </w:t>
      </w:r>
      <w:proofErr w:type="spellStart"/>
      <w:r w:rsidRPr="00750CE9">
        <w:rPr>
          <w:rFonts w:ascii="Libre Baskerville" w:hAnsi="Libre Baskerville" w:cs="Calibri"/>
          <w:szCs w:val="24"/>
        </w:rPr>
        <w:t>Khetarpal</w:t>
      </w:r>
      <w:proofErr w:type="spellEnd"/>
      <w:r w:rsidRPr="00750CE9">
        <w:rPr>
          <w:rFonts w:ascii="Libre Baskerville" w:hAnsi="Libre Baskerville" w:cs="Calibri"/>
          <w:szCs w:val="24"/>
        </w:rPr>
        <w:t xml:space="preserve"> (Cham: Springer International Publishing, 2021), 1–7, https://doi.org/10.1007/978-3-030-81427-4_1.</w:t>
      </w:r>
      <w:r w:rsidRPr="00750CE9">
        <w:rPr>
          <w:rFonts w:ascii="Libre Baskerville" w:hAnsi="Libre Baskerville"/>
        </w:rPr>
        <w:fldChar w:fldCharType="end"/>
      </w:r>
    </w:p>
  </w:footnote>
  <w:footnote w:id="14">
    <w:p w14:paraId="5DD27D5E" w14:textId="1D8B5F84" w:rsidR="007242DB" w:rsidRPr="00750CE9" w:rsidRDefault="007242DB"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{"citationID":"izO3wHKm","properties":{"formattedCitation":"Earlia et al., {\\i{}Penggunaan Platelet-Rich Plasma (PRP) Dalam Bidang Dermatologi}.","plainCitation":"Earlia et al., Penggunaan Platelet-Rich Plasma (PRP) Dalam Bidang Dermatologi.","noteIndex":14},"citationItems":[{"id":370,"uris":["http://zotero.org/users/14646482/items/AMK3QL5Z"],"itemData":{"id":370,"type":"book","event-place":"Aceh","ISBN":"978-623-264-962-0","publisher":"Syiah Kuala University Press","publisher-place":"Aceh","title":"Penggunaan Platelet-Rich Plasma (PRP) dalam Bidang Dermatologi","author":[{"family":"Earlia","given":"Nanda"},{"family":"Maulida","given":"Mimi"},{"family":"Vella","given":""},{"family":"Salim","given":"Fitria"},{"family":"Sri Budini","given":"Sulamsih"},{"family":"Lestari","given":"Wahyu"}],"issued":{"date-parts":[["2024",6,24]]}}}],"schema":"https://github.com/citation-style-language/schema/raw/master/csl-citation.json"}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Earlia</w:t>
      </w:r>
      <w:proofErr w:type="spellEnd"/>
      <w:r w:rsidRPr="00750CE9">
        <w:rPr>
          <w:rFonts w:ascii="Libre Baskerville" w:hAnsi="Libre Baskerville" w:cs="Calibri"/>
          <w:szCs w:val="24"/>
        </w:rPr>
        <w:t xml:space="preserve"> et al., </w:t>
      </w:r>
      <w:r w:rsidRPr="00750CE9">
        <w:rPr>
          <w:rFonts w:ascii="Libre Baskerville" w:hAnsi="Libre Baskerville" w:cs="Calibri"/>
          <w:i/>
          <w:iCs/>
          <w:szCs w:val="24"/>
        </w:rPr>
        <w:t xml:space="preserve">Penggunaan Platelet-Rich Plasma (PRP) Dalam </w:t>
      </w:r>
      <w:proofErr w:type="spellStart"/>
      <w:r w:rsidRPr="00750CE9">
        <w:rPr>
          <w:rFonts w:ascii="Libre Baskerville" w:hAnsi="Libre Baskerville" w:cs="Calibri"/>
          <w:i/>
          <w:iCs/>
          <w:szCs w:val="24"/>
        </w:rPr>
        <w:t>Bidang</w:t>
      </w:r>
      <w:proofErr w:type="spellEnd"/>
      <w:r w:rsidRPr="00750CE9">
        <w:rPr>
          <w:rFonts w:ascii="Libre Baskerville" w:hAnsi="Libre Baskerville" w:cs="Calibri"/>
          <w:i/>
          <w:iCs/>
          <w:szCs w:val="24"/>
        </w:rPr>
        <w:t xml:space="preserve"> </w:t>
      </w:r>
      <w:proofErr w:type="spellStart"/>
      <w:r w:rsidRPr="00750CE9">
        <w:rPr>
          <w:rFonts w:ascii="Libre Baskerville" w:hAnsi="Libre Baskerville" w:cs="Calibri"/>
          <w:i/>
          <w:iCs/>
          <w:szCs w:val="24"/>
        </w:rPr>
        <w:t>Dermatologi</w:t>
      </w:r>
      <w:proofErr w:type="spellEnd"/>
      <w:r w:rsidRPr="00750CE9">
        <w:rPr>
          <w:rFonts w:ascii="Libre Baskerville" w:hAnsi="Libre Baskerville" w:cs="Calibri"/>
          <w:szCs w:val="24"/>
        </w:rPr>
        <w:t>.</w:t>
      </w:r>
      <w:r w:rsidRPr="00750CE9">
        <w:rPr>
          <w:rFonts w:ascii="Libre Baskerville" w:hAnsi="Libre Baskerville"/>
        </w:rPr>
        <w:fldChar w:fldCharType="end"/>
      </w:r>
    </w:p>
  </w:footnote>
  <w:footnote w:id="15">
    <w:p w14:paraId="44007FBE" w14:textId="67E60D65" w:rsidR="000B528B" w:rsidRPr="00750CE9" w:rsidRDefault="000B528B"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{"citationID":"FasP6oED","properties":{"formattedCitation":"Michael G. Buontempo et al., \\uc0\\u8220{}Platelet-Rich Plasma Applications, The Past 5 Years: A Review Article,\\uc0\\u8221{} {\\i{}European Medical Journal}, November 17, 2023, https://www.emjreviews.com/dermatology/article/platelet-rich-plasma-applications-the-past-5-years-a-review-article/.","plainCitation":"Michael G. Buontempo et al., “Platelet-Rich Plasma Applications, The Past 5 Years: A Review Article,” European Medical Journal, November 17, 2023, https://www.emjreviews.com/dermatology/article/platelet-rich-plasma-applications-the-past-5-years-a-review-article/.","noteIndex":15},"citationItems":[{"id":381,"uris":["http://zotero.org/users/14646482/items/CIVLF2IW"],"itemData":{"id":381,"type":"article-journal","abstract":"This review article aims to provide an overview of platelet-rich plasma's applications and evidence over the past 5 years in randomised...","container-title":"European Medical Journal","language":"en-GB","source":"www.emjreviews.com","title":"Platelet-Rich Plasma Applications, The Past 5 Years: A Review Article","title-short":"Platelet-Rich Plasma Applications, The Past 5 Years","URL":"https://www.emjreviews.com/dermatology/article/platelet-rich-plasma-applications-the-past-5-years-a-review-article/","author":[{"family":"Buontempo","given":"Michael G."},{"family":"Alhanshali","given":"Lina"},{"family":"Shapiro","given":"Jerry"},{"family":"Sicco","given":"Kristen Lo"},{"family":"Garshick","given":"Michael S."}],"accessed":{"date-parts":[["2025",4,16]]},"issued":{"date-parts":[["2023",11,17]]}}}],"schema":"https://github.com/citation-style-language/schema/raw/master/csl-citation.json"}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Michael G. </w:t>
      </w:r>
      <w:proofErr w:type="spellStart"/>
      <w:r w:rsidRPr="00750CE9">
        <w:rPr>
          <w:rFonts w:ascii="Libre Baskerville" w:hAnsi="Libre Baskerville" w:cs="Calibri"/>
          <w:szCs w:val="24"/>
        </w:rPr>
        <w:t>Buontempo</w:t>
      </w:r>
      <w:proofErr w:type="spellEnd"/>
      <w:r w:rsidRPr="00750CE9">
        <w:rPr>
          <w:rFonts w:ascii="Libre Baskerville" w:hAnsi="Libre Baskerville" w:cs="Calibri"/>
          <w:szCs w:val="24"/>
        </w:rPr>
        <w:t xml:space="preserve"> et al., “Platelet-Rich Plasma Applications, The Past 5 Years: A Review Article,” </w:t>
      </w:r>
      <w:r w:rsidRPr="00750CE9">
        <w:rPr>
          <w:rFonts w:ascii="Libre Baskerville" w:hAnsi="Libre Baskerville" w:cs="Calibri"/>
          <w:i/>
          <w:iCs/>
          <w:szCs w:val="24"/>
        </w:rPr>
        <w:t>European Medical Journal</w:t>
      </w:r>
      <w:r w:rsidRPr="00750CE9">
        <w:rPr>
          <w:rFonts w:ascii="Libre Baskerville" w:hAnsi="Libre Baskerville" w:cs="Calibri"/>
          <w:szCs w:val="24"/>
        </w:rPr>
        <w:t>, November 17, 2023, https://www.emjreviews.com/dermatology/article/platelet-rich-plasma-applications-the-past-5-years-a-review-article/.</w:t>
      </w:r>
      <w:r w:rsidRPr="00750CE9">
        <w:rPr>
          <w:rFonts w:ascii="Libre Baskerville" w:hAnsi="Libre Baskerville"/>
        </w:rPr>
        <w:fldChar w:fldCharType="end"/>
      </w:r>
    </w:p>
  </w:footnote>
  <w:footnote w:id="16">
    <w:p w14:paraId="2AD374D5" w14:textId="5B4EF0FA" w:rsidR="000B528B" w:rsidRPr="00750CE9" w:rsidRDefault="000B528B"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{"citationID":"bNtAQPg4","properties":{"formattedCitation":"Yusrawati, \\uc0\\u8220{}Hukum Menggunakan Platelet Rich Plasma (PRP) untuk Perawatan Kecantikan.\\uc0\\u8221{}","plainCitation":"Yusrawati, “Hukum Menggunakan Platelet Rich Plasma (PRP) untuk Perawatan Kecantikan.”","noteIndex":16},"citationItems":[{"id":358,"uris":["http://zotero.org/users/14646482/items/C3PY7678"],"itemData":{"id":358,"type":"thesis","abstract":"Kecantikan dan keinginan tampil cantik adalah fitrah manusia. Oleh karena itu Islam menganjurkan pemeluknya untuk menjaga kebersihan diri dan berhias selama ia tidak melanggar ketentuan agama. Kemajuan ilmu pegetahuan telah menghasilkan berbagai macam teknik dan bioteteknologi untuk perawatan estetika, salah satunya Pletelet Rich Plasma (PRP). Tujuan penelitian ini adalah membahas bagaimana terapi PRP digunakan untuk perawatan kecantikan dan estetika, ‘illah pengharaman darah manusia, hukum PRP setelah istihalah, dan hukum perawatan estetika menggunakan PRP dalam lensa maqāṣid al-Syarī</w:instrText>
      </w:r>
      <w:r w:rsidRPr="00750CE9">
        <w:rPr>
          <w:rFonts w:ascii="Times New Roman" w:hAnsi="Times New Roman" w:cs="Times New Roman"/>
        </w:rPr>
        <w:instrText>ʿ</w:instrText>
      </w:r>
      <w:r w:rsidRPr="00750CE9">
        <w:rPr>
          <w:rFonts w:ascii="Libre Baskerville" w:hAnsi="Libre Baskerville"/>
        </w:rPr>
        <w:instrText xml:space="preserve">ah. Penelitian ini menggunakan metodologi kualitatif dengan jenis penelitian lapangan (field research) dan studi pustaka (library research). Studi lapangan dilaksanakan dengan mengumpulkan data primer melalui observasi dan wawancara. Studi pustaka dengan mencari data sekunder mecakup buku, manuskrip klasik dan kontemporer, ensiklopedia dan artikel-artikel ilmiah. Hasil penelitian menunjukkan bahwa PRP adalah konsentrasi trombosit yang digunakan untuk perawatan dermatologi dan estetika, seperti kebotakan, peremajaan kulit, dan pemulihan bekas luka. Apabila PRP dianggap membahayakan maka ia haram dikonsumsi dan najis, begitu juga sebaliknya. Secara umum, jika tujuan terapi itu adalah mengembalikan fungsi tubuh yang cacat sejak lahir maka ia diperbolehkan.","event-place":"Aceh","genre":"Master Thesis","language":"id","license":"cc_by_4","publisher":"UIN Ar-Raniry","publisher-place":"Aceh","source":"repository.ar-raniry.ac.id","title":"Hukum Menggunakan Platelet Rich Plasma (PRP) untuk Perawatan Kecantikan","URL":"https://repository.ar-raniry.ac.id/id/eprint/21880/","author":[{"family":"Yusrawati","given":""}],"accessed":{"date-parts":[["2025",4,16]]},"issued":{"date-parts":[["2022",1,13]]}}}],"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Yusrawati</w:t>
      </w:r>
      <w:proofErr w:type="spellEnd"/>
      <w:r w:rsidRPr="00750CE9">
        <w:rPr>
          <w:rFonts w:ascii="Libre Baskerville" w:hAnsi="Libre Baskerville" w:cs="Calibri"/>
          <w:szCs w:val="24"/>
        </w:rPr>
        <w:t xml:space="preserve">, “Hukum Menggunakan Platelet Rich Plasma (PRP) untuk </w:t>
      </w:r>
      <w:proofErr w:type="spellStart"/>
      <w:r w:rsidRPr="00750CE9">
        <w:rPr>
          <w:rFonts w:ascii="Libre Baskerville" w:hAnsi="Libre Baskerville" w:cs="Calibri"/>
          <w:szCs w:val="24"/>
        </w:rPr>
        <w:t>Perawatan</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Kecantikan</w:t>
      </w:r>
      <w:proofErr w:type="spellEnd"/>
      <w:r w:rsidRPr="00750CE9">
        <w:rPr>
          <w:rFonts w:ascii="Libre Baskerville" w:hAnsi="Libre Baskerville" w:cs="Calibri"/>
          <w:szCs w:val="24"/>
        </w:rPr>
        <w:t>.”</w:t>
      </w:r>
      <w:r w:rsidRPr="00750CE9">
        <w:rPr>
          <w:rFonts w:ascii="Libre Baskerville" w:hAnsi="Libre Baskerville"/>
        </w:rPr>
        <w:fldChar w:fldCharType="end"/>
      </w:r>
    </w:p>
  </w:footnote>
  <w:footnote w:id="17">
    <w:p w14:paraId="20C35D17" w14:textId="57B171D3" w:rsidR="008B6E2B" w:rsidRPr="00750CE9" w:rsidRDefault="008B6E2B"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{"citationID":"D30LmK2P","properties":{"formattedCitation":"Catalin G. Manole et al., \\uc0\\u8220{}Platelet-Rich Plasma in Dermatology: New Insights on the Cellular Mechanism of Skin Repair and Regeneration,\\uc0\\u8221{} {\\i{}Life} 14, no. 1 (December 25, 2023): 40, https://doi.org/10.3390/life14010040.","plainCitation":"Catalin G. Manole et al., “Platelet-Rich Plasma in Dermatology: New Insights on the Cellular Mechanism of Skin Repair and Regeneration,” Life 14, no. 1 (December 25, 2023): 40, https://doi.org/10.3390/life14010040.","noteIndex":17},"citationItems":[{"id":383,"uris":["http://zotero.org/users/14646482/items/HXJ3TYI9"],"itemData":{"id":383,"type":"article-journal","abstract":"The skin’s recognised functions may undergo physiological alterations due to ageing, manifesting as varying degrees of facial wrinkles, diminished tautness, density, and volume. Additionally, these functions can be disrupted (patho)physiologically through various physical and chemical injuries, including surgical trauma, accidents, or chronic conditions like ulcers associated with diabetes mellitus, venous insufficiency, or obesity. Advancements in therapeutic interventions that boost the skin’s innate regenerative abilities could significantly enhance patient care protocols. The application of Platelet-Rich Plasma (PRP) is widely recognized for its aesthetic and functional benefits to the skin. Yet, the endorsement of PRP’s advantages often borders on the dogmatic, with its efficacy commonly ascribed solely to the activation of fibroblasts by the factors contained within platelet granules. PRP therapy is a cornerstone of regenerative medicine which involves the autologous delivery of conditioned plasma enriched by platelets. This is achieved by centrifugation, removing erythrocytes while retaining platelets and their granules. Despite its widespread use, the precise sequences of cellular activation, the specific cellular players, and the molecular machinery that drive PRP-facilitated healing are still enigmatic. There is still a paucity of definitive and robust studies elucidating these mechanisms. In recent years, telocytes (TCs)—a unique dermal cell population—have shown promising potential for tissue regeneration in various organs, including the dermis. TCs’ participation in neo-angiogenesis, akin to that attributed to PRP, and their role in tissue remodelling and repair processes within the interstitia of several organs (including the dermis), offer intriguing insights. Their potential to contribute to, or possibly orchestrate, the skin regeneration process following PRP treatment has elicited considerable interest. Therefore, pursuing a comprehensive understanding of the cellular and molecular mechanisms at work, particularly those involving TCs, their temporal involvement in structural recovery following injury, and the interconnected biological events in skin wound healing and regeneration represents a compelling field of study.","container-title":"Life","DOI":"10.3390/life14010040","ISSN":"2075-1729","issue":"1","journalAbbreviation":"Life (Basel)","note":"PMID: 38255655\nPMCID: PMC10817627","page":"40","source":"PubMed Central","title":"Platelet-Rich Plasma in Dermatology: New Insights on the Cellular Mechanism of Skin Repair and Regeneration","title-short":"Platelet-Rich Plasma in Dermatology","URL":"https://www.ncbi.nlm.nih.gov/pmc/articles/PMC10817627/","volume":"14","author":[{"family":"Manole","given":"Catalin G."},{"family":"Soare","given":"Cristina"},{"family":"Ceafalan","given":"Laura Cristina"},{"family":"Voiculescu","given":"Vlad M."}],"accessed":{"date-parts":[["2025",4,16]]},"issued":{"date-parts":[["2023",12,25]]}}}],"schema":"https://github.com/citation-style-language/schema/raw/master/csl-citation.json"}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Catalin</w:t>
      </w:r>
      <w:proofErr w:type="spellEnd"/>
      <w:r w:rsidRPr="00750CE9">
        <w:rPr>
          <w:rFonts w:ascii="Libre Baskerville" w:hAnsi="Libre Baskerville" w:cs="Calibri"/>
          <w:szCs w:val="24"/>
        </w:rPr>
        <w:t xml:space="preserve"> G. </w:t>
      </w:r>
      <w:proofErr w:type="spellStart"/>
      <w:r w:rsidRPr="00750CE9">
        <w:rPr>
          <w:rFonts w:ascii="Libre Baskerville" w:hAnsi="Libre Baskerville" w:cs="Calibri"/>
          <w:szCs w:val="24"/>
        </w:rPr>
        <w:t>Manole</w:t>
      </w:r>
      <w:proofErr w:type="spellEnd"/>
      <w:r w:rsidRPr="00750CE9">
        <w:rPr>
          <w:rFonts w:ascii="Libre Baskerville" w:hAnsi="Libre Baskerville" w:cs="Calibri"/>
          <w:szCs w:val="24"/>
        </w:rPr>
        <w:t xml:space="preserve"> et al., “Platelet-Rich Plasma in Dermatology: New Insights on the Cellular Mechanism of Skin Repair and Regeneration,” </w:t>
      </w:r>
      <w:r w:rsidRPr="00750CE9">
        <w:rPr>
          <w:rFonts w:ascii="Libre Baskerville" w:hAnsi="Libre Baskerville" w:cs="Calibri"/>
          <w:i/>
          <w:iCs/>
          <w:szCs w:val="24"/>
        </w:rPr>
        <w:t>Life</w:t>
      </w:r>
      <w:r w:rsidRPr="00750CE9">
        <w:rPr>
          <w:rFonts w:ascii="Libre Baskerville" w:hAnsi="Libre Baskerville" w:cs="Calibri"/>
          <w:szCs w:val="24"/>
        </w:rPr>
        <w:t xml:space="preserve"> 14, no. 1 (December 25, 2023): 40, https://doi.org/10.3390/life14010040.</w:t>
      </w:r>
      <w:r w:rsidRPr="00750CE9">
        <w:rPr>
          <w:rFonts w:ascii="Libre Baskerville" w:hAnsi="Libre Baskerville"/>
        </w:rPr>
        <w:fldChar w:fldCharType="end"/>
      </w:r>
    </w:p>
  </w:footnote>
  <w:footnote w:id="18">
    <w:p w14:paraId="25A3E148" w14:textId="68E571DB" w:rsidR="008B6E2B" w:rsidRPr="00750CE9" w:rsidRDefault="008B6E2B"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{"citationID":"iOndx9xY","properties":{"formattedCitation":"Gracia Fensynthia, \\uc0\\u8220{}PRP, Sehat Dan Cantik Dengan Darah Sendiri,\\uc0\\u8221{} Kesehatan, Alodokter, July 1, 2021, https://www.alodokter.com/prp-sehat-dan-cantik-dengan-darah-sendiri.","plainCitation":"Gracia Fensynthia, “PRP, Sehat Dan Cantik Dengan Darah Sendiri,” Kesehatan, Alodokter, July 1, 2021, https://www.alodokter.com/prp-sehat-dan-cantik-dengan-darah-sendiri.","noteIndex":18},"citationItems":[{"id":386,"uris":["http://zotero.org/users/14646482/items/TZ8VFT87"],"itemData":{"id":386,"type":"webpage","abstract":"PRP (platelet-rich plasma) adalah terapi yang menggunakan plasma darah yang diperkaya trombosit. Suntik PRP biasanya digunakan untuk mempercepat proses penyembuhan luka dan cedera pada tendon, otot,","container-title":"Alodokter","genre":"Kesehatan","note":"section: Kesehatan","title":"PRP, Sehat dan Cantik dengan Darah Sendiri","URL":"https://www.alodokter.com/prp-sehat-dan-cantik-dengan-darah-sendiri","author":[{"family":"Fensynthia","given":"Gracia"}],"accessed":{"date-parts":[["2025",4,16]]},"issued":{"date-parts":[["2021",7,1]]}}}],"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Gracia</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Fensynthia</w:t>
      </w:r>
      <w:proofErr w:type="spellEnd"/>
      <w:r w:rsidRPr="00750CE9">
        <w:rPr>
          <w:rFonts w:ascii="Libre Baskerville" w:hAnsi="Libre Baskerville" w:cs="Calibri"/>
          <w:szCs w:val="24"/>
        </w:rPr>
        <w:t xml:space="preserve">, “PRP, Sehat Dan </w:t>
      </w:r>
      <w:proofErr w:type="spellStart"/>
      <w:r w:rsidRPr="00750CE9">
        <w:rPr>
          <w:rFonts w:ascii="Libre Baskerville" w:hAnsi="Libre Baskerville" w:cs="Calibri"/>
          <w:szCs w:val="24"/>
        </w:rPr>
        <w:t>Cantik</w:t>
      </w:r>
      <w:proofErr w:type="spellEnd"/>
      <w:r w:rsidRPr="00750CE9">
        <w:rPr>
          <w:rFonts w:ascii="Libre Baskerville" w:hAnsi="Libre Baskerville" w:cs="Calibri"/>
          <w:szCs w:val="24"/>
        </w:rPr>
        <w:t xml:space="preserve"> Dengan Darah Sendiri,” Kesehatan, </w:t>
      </w:r>
      <w:proofErr w:type="spellStart"/>
      <w:r w:rsidRPr="00750CE9">
        <w:rPr>
          <w:rFonts w:ascii="Libre Baskerville" w:hAnsi="Libre Baskerville" w:cs="Calibri"/>
          <w:szCs w:val="24"/>
        </w:rPr>
        <w:t>Alodokter</w:t>
      </w:r>
      <w:proofErr w:type="spellEnd"/>
      <w:r w:rsidRPr="00750CE9">
        <w:rPr>
          <w:rFonts w:ascii="Libre Baskerville" w:hAnsi="Libre Baskerville" w:cs="Calibri"/>
          <w:szCs w:val="24"/>
        </w:rPr>
        <w:t>, July 1, 2021, https://www.alodokter.com/prp-sehat-dan-cantik-dengan-darah-sendiri.</w:t>
      </w:r>
      <w:r w:rsidRPr="00750CE9">
        <w:rPr>
          <w:rFonts w:ascii="Libre Baskerville" w:hAnsi="Libre Baskerville"/>
        </w:rPr>
        <w:fldChar w:fldCharType="end"/>
      </w:r>
    </w:p>
  </w:footnote>
  <w:footnote w:id="19">
    <w:p w14:paraId="17467AC0" w14:textId="5B0C2746" w:rsidR="00521C11" w:rsidRPr="00750CE9" w:rsidRDefault="00521C11"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{"citationID":"kV9zoI5z","properties":{"formattedCitation":"MUI Majelis Ulama Indonesia, \\uc0\\u8220{}STANDAR KEHALALAN PRODUK KOSMETIKA DAN PENGGUNAANNYA,\\uc0\\u8221{} Halal MUI, October 13, 2013, https://mui.or.id/baca/fatwa/standar-kehalalan-produk-kosmetika-dan-penggunaannya.","plainCitation":"MUI Majelis Ulama Indonesia, “STANDAR KEHALALAN PRODUK KOSMETIKA DAN PENGGUNAANNYA,” Halal MUI, October 13, 2013, https://mui.or.id/baca/fatwa/standar-kehalalan-produk-kosmetika-dan-penggunaannya.","noteIndex":19},"citationItems":[{"id":388,"uris":["http://zotero.org/users/14646482/items/KLJUA3NW"],"itemData":{"id":388,"type":"webpage","abstract":"FATWA MUI NOMOR 26 TAHUN 2013 TENTANG STANDAR KEHALALAN PRODUK KOSMETIKA DAN PENGGUNAANNYA","container-title":"Halal MUI","language":"en","title":"STANDAR KEHALALAN PRODUK KOSMETIKA DAN PENGGUNAANNYA","URL":"https://mui.or.id/baca/fatwa/standar-kehalalan-produk-kosmetika-dan-penggunaannya","author":[{"family":"Majelis Ulama Indonesia","given":"MUI"}],"accessed":{"date-parts":[["2025",4,16]]},"issued":{"date-parts":[["2013",10,13]]}}}],"schema":"https://github.com/citation-style-language/schema/raw/master/csl-citation.json"}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MUI </w:t>
      </w:r>
      <w:proofErr w:type="spellStart"/>
      <w:r w:rsidRPr="00750CE9">
        <w:rPr>
          <w:rFonts w:ascii="Libre Baskerville" w:hAnsi="Libre Baskerville" w:cs="Calibri"/>
          <w:szCs w:val="24"/>
        </w:rPr>
        <w:t>Majelis</w:t>
      </w:r>
      <w:proofErr w:type="spellEnd"/>
      <w:r w:rsidRPr="00750CE9">
        <w:rPr>
          <w:rFonts w:ascii="Libre Baskerville" w:hAnsi="Libre Baskerville" w:cs="Calibri"/>
          <w:szCs w:val="24"/>
        </w:rPr>
        <w:t xml:space="preserve"> Ulama Indonesia, “STANDAR KEHALALAN PRODUK KOSMETIKA DAN PENGGUNAANNYA,” Halal MUI, October 13, 2013, https://mui.or.id/baca/fatwa/standar-kehalalan-produk-kosmetika-dan-penggunaannya.</w:t>
      </w:r>
      <w:r w:rsidRPr="00750CE9">
        <w:rPr>
          <w:rFonts w:ascii="Libre Baskerville" w:hAnsi="Libre Baskerville"/>
        </w:rPr>
        <w:fldChar w:fldCharType="end"/>
      </w:r>
    </w:p>
  </w:footnote>
  <w:footnote w:id="20">
    <w:p w14:paraId="25DBDD44" w14:textId="709A9608" w:rsidR="00B96615" w:rsidRPr="00750CE9" w:rsidRDefault="00B96615"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{"citationID":"CqdJ3e5K","properties":{"formattedCitation":"Desy Putri Mulyani and S. Ag NURUL HUDA, \\uc0\\u8220{}PENERAPAN FATWA MUI NOMOR 26 TAHUN 2013 TENTANG STANDAR KEHALALAN PRODUK KOSMETIK DAN PENGGUNAANNYA (Studi Kasus Mahasiswi Fakultas Syariah IAIN Surakarta Tahun 2016-2017)\\uc0\\u8221{} (Skripsi, Surakarta, UPT IAIN SURAKARTA, 2020), https://eprints.iain-surakarta.ac.id/160/.","plainCitation":"Desy Putri Mulyani and S. Ag NURUL HUDA, “PENERAPAN FATWA MUI NOMOR 26 TAHUN 2013 TENTANG STANDAR KEHALALAN PRODUK KOSMETIK DAN PENGGUNAANNYA (Studi Kasus Mahasiswi Fakultas Syariah IAIN Surakarta Tahun 2016-2017)” (Skripsi, Surakarta, UPT IAIN SURAKARTA, 2020), https://eprints.iain-surakarta.ac.id/160/.","noteIndex":20},"citationItems":[{"id":389,"uris":["http://zotero.org/users/14646482/items/4QL9Y6RS"],"itemData":{"id":389,"type":"thesis","event-place":"Surakarta","genre":"Skripsi","number-of-pages":"36-37","publisher":"UPT IAIN SURAKARTA","publisher-place":"Surakarta","source":"eprints.iain-surakarta.ac.id","title":"PENERAPAN FATWA MUI NOMOR 26 TAHUN 2013 TENTANG STANDAR KEHALALAN PRODUK KOSMETIK DAN PENGGUNAANNYA (Studi Kasus Mahasiswi Fakultas Syariah IAIN Surakarta Tahun 2016-2017)","URL":"https://eprints.iain-surakarta.ac.id/160/","author":[{"family":"Mulyani","given":"Desy Putri"},{"family":"NURUL HUDA","given":"S. Ag"}],"contributor":[{"family":"HUDA","given":"NURUL"}],"accessed":{"date-parts":[["2025",4,16]]},"issued":{"date-parts":[["2020",11,13]]}}}],"schema":"https://github.com/citation-style-language/schema/raw/master/csl-citation.json"}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Desy</w:t>
      </w:r>
      <w:proofErr w:type="spellEnd"/>
      <w:r w:rsidRPr="00750CE9">
        <w:rPr>
          <w:rFonts w:ascii="Libre Baskerville" w:hAnsi="Libre Baskerville" w:cs="Calibri"/>
          <w:szCs w:val="24"/>
        </w:rPr>
        <w:t xml:space="preserve"> Putri </w:t>
      </w:r>
      <w:proofErr w:type="spellStart"/>
      <w:r w:rsidRPr="00750CE9">
        <w:rPr>
          <w:rFonts w:ascii="Libre Baskerville" w:hAnsi="Libre Baskerville" w:cs="Calibri"/>
          <w:szCs w:val="24"/>
        </w:rPr>
        <w:t>Mulyani</w:t>
      </w:r>
      <w:proofErr w:type="spellEnd"/>
      <w:r w:rsidRPr="00750CE9">
        <w:rPr>
          <w:rFonts w:ascii="Libre Baskerville" w:hAnsi="Libre Baskerville" w:cs="Calibri"/>
          <w:szCs w:val="24"/>
        </w:rPr>
        <w:t xml:space="preserve"> and S. Ag NURUL HUDA, “PENERAPAN FATWA MUI NOMOR 26 TAHUN 2013 TENTANG STANDAR KEHALALAN PRODUK KOSMETIK DAN PENGGUNAANNYA (Studi Kasus Mahasiswi Fakultas Syariah IAIN Surakarta Tahun 2016-2017)” (Skripsi, Surakarta, UPT IAIN SURAKARTA, 2020), https://eprints.iain-surakarta.ac.id/160/.</w:t>
      </w:r>
      <w:r w:rsidRPr="00750CE9">
        <w:rPr>
          <w:rFonts w:ascii="Libre Baskerville" w:hAnsi="Libre Baskerville"/>
        </w:rPr>
        <w:fldChar w:fldCharType="end"/>
      </w:r>
    </w:p>
  </w:footnote>
  <w:footnote w:id="21">
    <w:p w14:paraId="39C71409" w14:textId="3E7ABEBD" w:rsidR="002F791A" w:rsidRPr="00750CE9" w:rsidRDefault="002F791A"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{"citationID":"SXZcMZUT","properties":{"formattedCitation":"Prawitra Thalib, \\uc0\\u8220{}APPLICATION OF QOWAID FIQHIYYAH IN CONTEMPORARY ISLAMIC LAW,\\uc0\\u8221{} {\\i{}Yuridika} 31, no. 1 (January 5, 2016): 108\\uc0\\u8211{}20, https://doi.org/10.20473/ydk.v31i1.1958.","plainCitation":"Prawitra Thalib, “APPLICATION OF QOWAID FIQHIYYAH IN CONTEMPORARY ISLAMIC LAW,” Yuridika 31, no. 1 (January 5, 2016): 108–20, https://doi.org/10.20473/ydk.v31i1.1958.","noteIndex":21},"citationItems":[{"id":392,"uris":["http://zotero.org/users/14646482/items/FXIMCEKM"],"itemData":{"id":392,"type":"article-journal","abstract":"Qawaid fiqhiyyah is a very important element in the contemporary application of Islamic law for the reason that values contained in the fiqiyyah qowaid is a pulse in any fiqh in-the-istinbath of contemporary Islamic jurists. Not only that qowaid fiqiyyah is a parameter benefit whether law is needed or not, but also its main role to ensure that any fiqh in istinbathkan does not contradict the texts, namely the Quran and Sunnah. By applying qowaid fiqiyyah into every attempt of making or interpreting a law, it can be ascertained that law meets the standards to be applied in contemporary society, so it is not feared that the law would lead to new problems or a conflict of norms to apply. Islamic law and qowaid fiqhiyyah have interrelationship with one another, this is because the dynamism of Islamic law embodied in fiqh is very dependent on qowaid fiqhiyyah, in this case the characteristic of the generality or generality of the rules that make the Islamic law can be applied to all Conditions at all times and times.","container-title":"Yuridika","DOI":"10.20473/ydk.v31i1.1958","ISSN":"2528-3103","issue":"1","language":"en","license":"Copyright (c) 2016 Yuridika","note":"number: 1","page":"108-120","source":"e-journal.unair.ac.id","title":"APPLICATION OF QOWAID FIQHIYYAH IN CONTEMPORARY ISLAMIC LAW","URL":"https://e-journal.unair.ac.id/YDK/article/view/1958","volume":"31","author":[{"family":"Thalib","given":"Prawitra"}],"accessed":{"date-parts":[["2025",4,16]]},"issued":{"date-parts":[["2016",1,5]]}}}],"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Prawitra</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Thalib</w:t>
      </w:r>
      <w:proofErr w:type="spellEnd"/>
      <w:r w:rsidRPr="00750CE9">
        <w:rPr>
          <w:rFonts w:ascii="Libre Baskerville" w:hAnsi="Libre Baskerville" w:cs="Calibri"/>
          <w:szCs w:val="24"/>
        </w:rPr>
        <w:t xml:space="preserve">, “APPLICATION OF QOWAID FIQHIYYAH IN CONTEMPORARY ISLAMIC LAW,” </w:t>
      </w:r>
      <w:proofErr w:type="spellStart"/>
      <w:r w:rsidRPr="00750CE9">
        <w:rPr>
          <w:rFonts w:ascii="Libre Baskerville" w:hAnsi="Libre Baskerville" w:cs="Calibri"/>
          <w:i/>
          <w:iCs/>
          <w:szCs w:val="24"/>
        </w:rPr>
        <w:t>Yuridika</w:t>
      </w:r>
      <w:proofErr w:type="spellEnd"/>
      <w:r w:rsidRPr="00750CE9">
        <w:rPr>
          <w:rFonts w:ascii="Libre Baskerville" w:hAnsi="Libre Baskerville" w:cs="Calibri"/>
          <w:szCs w:val="24"/>
        </w:rPr>
        <w:t xml:space="preserve"> 31, no. 1 (January 5, 2016): 108–20, https://doi.org/10.20473/ydk.v31i1.1958.</w:t>
      </w:r>
      <w:r w:rsidRPr="00750CE9">
        <w:rPr>
          <w:rFonts w:ascii="Libre Baskerville" w:hAnsi="Libre Baskerville"/>
        </w:rPr>
        <w:fldChar w:fldCharType="end"/>
      </w:r>
    </w:p>
  </w:footnote>
  <w:footnote w:id="22">
    <w:p w14:paraId="0175E6A8" w14:textId="7BB6E3B4" w:rsidR="003714D9" w:rsidRPr="00750CE9" w:rsidRDefault="003714D9"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{"citationID":"J7WZOFb0","properties":{"formattedCitation":"\\uc0\\u8220{}Sahih Al-Bukhari 71,\\uc0\\u8221{} sunnah.com, accessed April 16, 2025, https://sunnah.com/bukhari:71.","plainCitation":"“Sahih Al-Bukhari 71,” sunnah.com, accessed April 16, 2025, https://sunnah.com/bukhari:71.","noteIndex":22},"citationItems":[{"id":396,"uris":["http://zotero.org/users/14646482/items/4RC4QAQQ"],"itemData":{"id":396,"type":"webpage","abstract":"Hadith of the Prophet Muhammad (saws) in English and Arabic","container-title":"sunnah.com","title":"Sahih al-Bukhari 71","title-short":"</w:instrText>
      </w:r>
      <w:r w:rsidRPr="00750CE9">
        <w:rPr>
          <w:rFonts w:ascii="Libre Baskerville" w:hAnsi="Libre Baskerville"/>
          <w:rtl/>
        </w:rPr>
        <w:instrText>كتاب العلم</w:instrText>
      </w:r>
      <w:r w:rsidRPr="00750CE9">
        <w:rPr>
          <w:rFonts w:ascii="Libre Baskerville" w:hAnsi="Libre Baskerville"/>
        </w:rPr>
        <w:instrText xml:space="preserve">","URL":"https://sunnah.com/bukhari:71","accessed":{"date-parts":[["2025",4,16]]}}}],"schema":"https://github.com/citation-style-language/schema/raw/master/csl-citation.json"}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“Sahih Al-Bukhari 71,” sunnah.com, accessed April 16, 2025, https://sunnah.com/bukhari:71.</w:t>
      </w:r>
      <w:r w:rsidRPr="00750CE9">
        <w:rPr>
          <w:rFonts w:ascii="Libre Baskerville" w:hAnsi="Libre Baskerville"/>
        </w:rPr>
        <w:fldChar w:fldCharType="end"/>
      </w:r>
    </w:p>
  </w:footnote>
  <w:footnote w:id="23">
    <w:p w14:paraId="3A23764F" w14:textId="7301D521" w:rsidR="003714D9" w:rsidRPr="00750CE9" w:rsidRDefault="003714D9"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{"citationID":"oCGVKHo7","properties":{"formattedCitation":"Rachmat Syafe\\uc0\\u8217{}i, {\\i{}Fiqih Muamalah}, 1st ed. (Bandung: CV. Pustaka Setia, 2001).","plainCitation":"Rachmat Syafe’i, Fiqih Muamalah, 1st ed. (Bandung: CV. Pustaka Setia, 2001).","noteIndex":23},"citationItems":[{"id":398,"uris":["http://zotero.org/users/14646482/items/NKEWTMG2"],"itemData":{"id":398,"type":"book","edition":"1","event-place":"Bandung","number-of-pages":"13-14","publisher":"CV. Pustaka Setia","publisher-place":"Bandung","title":"Fiqih Muamalah","author":[{"family":"Syafe'i","given":"Rachmat"}],"issued":{"date-parts":[["2001"]]}}}],"schema":"https://github.com/citation-style-language/schema/raw/master/csl-citation.json"}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Rachmat</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Syafe’i</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i/>
          <w:iCs/>
          <w:szCs w:val="24"/>
        </w:rPr>
        <w:t>Fiqih</w:t>
      </w:r>
      <w:proofErr w:type="spellEnd"/>
      <w:r w:rsidRPr="00750CE9">
        <w:rPr>
          <w:rFonts w:ascii="Libre Baskerville" w:hAnsi="Libre Baskerville" w:cs="Calibri"/>
          <w:i/>
          <w:iCs/>
          <w:szCs w:val="24"/>
        </w:rPr>
        <w:t xml:space="preserve"> </w:t>
      </w:r>
      <w:proofErr w:type="spellStart"/>
      <w:r w:rsidRPr="00750CE9">
        <w:rPr>
          <w:rFonts w:ascii="Libre Baskerville" w:hAnsi="Libre Baskerville" w:cs="Calibri"/>
          <w:i/>
          <w:iCs/>
          <w:szCs w:val="24"/>
        </w:rPr>
        <w:t>Muamalah</w:t>
      </w:r>
      <w:proofErr w:type="spellEnd"/>
      <w:r w:rsidRPr="00750CE9">
        <w:rPr>
          <w:rFonts w:ascii="Libre Baskerville" w:hAnsi="Libre Baskerville" w:cs="Calibri"/>
          <w:szCs w:val="24"/>
        </w:rPr>
        <w:t>, 1st ed. (Bandung: CV. Pustaka Setia, 2001).</w:t>
      </w:r>
      <w:r w:rsidRPr="00750CE9">
        <w:rPr>
          <w:rFonts w:ascii="Libre Baskerville" w:hAnsi="Libre Baskerville"/>
        </w:rPr>
        <w:fldChar w:fldCharType="end"/>
      </w:r>
    </w:p>
  </w:footnote>
  <w:footnote w:id="24">
    <w:p w14:paraId="69CBE057" w14:textId="4FFF1DE7" w:rsidR="003714D9" w:rsidRPr="00750CE9" w:rsidRDefault="003714D9"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{"citationID":"zsH2ge8f","properties":{"formattedCitation":"Ahmad Rajafi, \\uc0\\u8220{}The Contemporary Ushul Fiqh in Indonesia: An Idea and Practice,\\uc0\\u8221{} {\\i{}Jurnal Ilmiah Al-Syir\\uc0\\u8217{}ah} 21, no. 1 (June 19, 2023): 19\\uc0\\u8211{}34, https://doi.org/10.30984/jis.v21i1.2260.","plainCitation":"Ahmad Rajafi, “The Contemporary Ushul Fiqh in Indonesia: An Idea and Practice,” Jurnal Ilmiah Al-Syir’ah 21, no. 1 (June 19, 2023): 19–34, https://doi.org/10.30984/jis.v21i1.2260.","noteIndex":24},"citationItems":[{"id":399,"uris":["http://zotero.org/users/14646482/items/V846WK9X"],"itemData":{"id":399,"type":"article-journal","abstract":"This research explains the theory of Ushul Fiqh, which must live and not stagnate for Indonesia's benefit. Many of the study sources used as references come from Arabic-language books. A scientific study is needed that is more specific and shows the specificity of the Indonesian Ushul Fiqh model. This research method is a literature review by studying Ushul Fiqh in the Indonesian context. The results found are that the primary materials in the theory of Ushul Fiqh in Indonesia are always alive and experiencing evolution, starting from the implementation of established Ushul Fiqh products during the time of classical scholars to the birth of new theories which expected to be able to become new alternatives that responsive in answering the problems of the people who are also constantly moving and experiencing change. The theory of Ushul Fiqh implemented in the field by Indonesian scholars, such as the actualization of maqashid shariah in the Indonesian context, the flow of inculturation of revelation and local culture ilhaq al-masail bi nazhairiha, practicing qauli and manhaji Schools, and also making ijtihad plural or collective as the right solution for Indonesia as a form of prudence (ihtiyath) of the clergy.","container-title":"Jurnal Ilmiah Al-Syir'ah","DOI":"10.30984/jis.v21i1.2260","ISSN":"2528-0368","issue":"1","language":"en","license":"Copyright (c) 2023 Jurnal Ilmiah Al-Syir'ah","note":"number: 1","page":"19-34","source":"journal.iain-manado.ac.id","title":"The Contemporary Ushul Fiqh in Indonesia: An Idea and Practice","title-short":"The Contemporary Ushul Fiqh in Indonesia","URL":"https://journal.iain-manado.ac.id/index.php/JIS/article/view/2260","volume":"21","author":[{"family":"Rajafi","given":"Ahmad"}],"accessed":{"date-parts":[["2025",4,16]]},"issued":{"date-parts":[["2023",6,19]]}}}],"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Ahmad </w:t>
      </w:r>
      <w:proofErr w:type="spellStart"/>
      <w:r w:rsidRPr="00750CE9">
        <w:rPr>
          <w:rFonts w:ascii="Libre Baskerville" w:hAnsi="Libre Baskerville" w:cs="Calibri"/>
          <w:szCs w:val="24"/>
        </w:rPr>
        <w:t>Rajafi</w:t>
      </w:r>
      <w:proofErr w:type="spellEnd"/>
      <w:r w:rsidRPr="00750CE9">
        <w:rPr>
          <w:rFonts w:ascii="Libre Baskerville" w:hAnsi="Libre Baskerville" w:cs="Calibri"/>
          <w:szCs w:val="24"/>
        </w:rPr>
        <w:t xml:space="preserve">, “The Contemporary </w:t>
      </w:r>
      <w:proofErr w:type="spellStart"/>
      <w:r w:rsidRPr="00750CE9">
        <w:rPr>
          <w:rFonts w:ascii="Libre Baskerville" w:hAnsi="Libre Baskerville" w:cs="Calibri"/>
          <w:szCs w:val="24"/>
        </w:rPr>
        <w:t>Ushul</w:t>
      </w:r>
      <w:proofErr w:type="spellEnd"/>
      <w:r w:rsidRPr="00750CE9">
        <w:rPr>
          <w:rFonts w:ascii="Libre Baskerville" w:hAnsi="Libre Baskerville" w:cs="Calibri"/>
          <w:szCs w:val="24"/>
        </w:rPr>
        <w:t xml:space="preserve"> Fiqh in Indonesia: An Idea and Practice,” </w:t>
      </w:r>
      <w:r w:rsidRPr="00750CE9">
        <w:rPr>
          <w:rFonts w:ascii="Libre Baskerville" w:hAnsi="Libre Baskerville" w:cs="Calibri"/>
          <w:i/>
          <w:iCs/>
          <w:szCs w:val="24"/>
        </w:rPr>
        <w:t xml:space="preserve">Jurnal </w:t>
      </w:r>
      <w:proofErr w:type="spellStart"/>
      <w:r w:rsidRPr="00750CE9">
        <w:rPr>
          <w:rFonts w:ascii="Libre Baskerville" w:hAnsi="Libre Baskerville" w:cs="Calibri"/>
          <w:i/>
          <w:iCs/>
          <w:szCs w:val="24"/>
        </w:rPr>
        <w:t>Ilmiah</w:t>
      </w:r>
      <w:proofErr w:type="spellEnd"/>
      <w:r w:rsidRPr="00750CE9">
        <w:rPr>
          <w:rFonts w:ascii="Libre Baskerville" w:hAnsi="Libre Baskerville" w:cs="Calibri"/>
          <w:i/>
          <w:iCs/>
          <w:szCs w:val="24"/>
        </w:rPr>
        <w:t xml:space="preserve"> Al-</w:t>
      </w:r>
      <w:proofErr w:type="spellStart"/>
      <w:r w:rsidRPr="00750CE9">
        <w:rPr>
          <w:rFonts w:ascii="Libre Baskerville" w:hAnsi="Libre Baskerville" w:cs="Calibri"/>
          <w:i/>
          <w:iCs/>
          <w:szCs w:val="24"/>
        </w:rPr>
        <w:t>Syir’ah</w:t>
      </w:r>
      <w:proofErr w:type="spellEnd"/>
      <w:r w:rsidRPr="00750CE9">
        <w:rPr>
          <w:rFonts w:ascii="Libre Baskerville" w:hAnsi="Libre Baskerville" w:cs="Calibri"/>
          <w:szCs w:val="24"/>
        </w:rPr>
        <w:t xml:space="preserve"> 21, no. 1 (June 19, 2023): 19–34, https://doi.org/10.30984/jis.v21i1.2260.</w:t>
      </w:r>
      <w:r w:rsidRPr="00750CE9">
        <w:rPr>
          <w:rFonts w:ascii="Libre Baskerville" w:hAnsi="Libre Baskerville"/>
        </w:rPr>
        <w:fldChar w:fldCharType="end"/>
      </w:r>
    </w:p>
  </w:footnote>
  <w:footnote w:id="25">
    <w:p w14:paraId="41F4C19F" w14:textId="1BA51802" w:rsidR="00033686" w:rsidRPr="00750CE9" w:rsidRDefault="00033686"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{"citationID":"45cTrLr6","properties":{"formattedCitation":"Asmuni and Nispul Khoiri, {\\i{}Fiqih Kontemporer Dalam Ragam Aspek Hukum} (Medan: wal ashri publishing, 2017).","plainCitation":"Asmuni and Nispul Khoiri, Fiqih Kontemporer Dalam Ragam Aspek Hukum (Medan: wal ashri publishing, 2017).","noteIndex":25},"citationItems":[{"id":401,"uris":["http://zotero.org/users/14646482/items/DYKDEFLE"],"itemData":{"id":401,"type":"book","event-place":"Medan","number-of-pages":"2-3","publisher":"wal ashri publishing","publisher-place":"Medan","title":"Fiqih Kontemporer dalam ragam Aspek Hukum","author":[{"family":"Asmuni","given":""},{"family":"Khoiri","given":"Nispul"}],"issued":{"date-parts":[["2017"]]}}}],"schema":"https://github.com/citation-style-language/schema/raw/master/csl-citation.json"} </w:instrText>
      </w:r>
      <w:r w:rsidRPr="00750CE9">
        <w:rPr>
          <w:rFonts w:ascii="Libre Baskerville" w:hAnsi="Libre Baskerville"/>
        </w:rPr>
        <w:fldChar w:fldCharType="separate"/>
      </w:r>
      <w:proofErr w:type="spellStart"/>
      <w:r w:rsidRPr="00750CE9">
        <w:rPr>
          <w:rFonts w:ascii="Libre Baskerville" w:hAnsi="Libre Baskerville" w:cs="Calibri"/>
          <w:szCs w:val="24"/>
        </w:rPr>
        <w:t>Asmuni</w:t>
      </w:r>
      <w:proofErr w:type="spellEnd"/>
      <w:r w:rsidRPr="00750CE9">
        <w:rPr>
          <w:rFonts w:ascii="Libre Baskerville" w:hAnsi="Libre Baskerville" w:cs="Calibri"/>
          <w:szCs w:val="24"/>
        </w:rPr>
        <w:t xml:space="preserve"> and </w:t>
      </w:r>
      <w:proofErr w:type="spellStart"/>
      <w:r w:rsidRPr="00750CE9">
        <w:rPr>
          <w:rFonts w:ascii="Libre Baskerville" w:hAnsi="Libre Baskerville" w:cs="Calibri"/>
          <w:szCs w:val="24"/>
        </w:rPr>
        <w:t>Nispul</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Khoiri</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i/>
          <w:iCs/>
          <w:szCs w:val="24"/>
        </w:rPr>
        <w:t>Fiqih</w:t>
      </w:r>
      <w:proofErr w:type="spellEnd"/>
      <w:r w:rsidRPr="00750CE9">
        <w:rPr>
          <w:rFonts w:ascii="Libre Baskerville" w:hAnsi="Libre Baskerville" w:cs="Calibri"/>
          <w:i/>
          <w:iCs/>
          <w:szCs w:val="24"/>
        </w:rPr>
        <w:t xml:space="preserve"> </w:t>
      </w:r>
      <w:proofErr w:type="spellStart"/>
      <w:r w:rsidRPr="00750CE9">
        <w:rPr>
          <w:rFonts w:ascii="Libre Baskerville" w:hAnsi="Libre Baskerville" w:cs="Calibri"/>
          <w:i/>
          <w:iCs/>
          <w:szCs w:val="24"/>
        </w:rPr>
        <w:t>Kontemporer</w:t>
      </w:r>
      <w:proofErr w:type="spellEnd"/>
      <w:r w:rsidRPr="00750CE9">
        <w:rPr>
          <w:rFonts w:ascii="Libre Baskerville" w:hAnsi="Libre Baskerville" w:cs="Calibri"/>
          <w:i/>
          <w:iCs/>
          <w:szCs w:val="24"/>
        </w:rPr>
        <w:t xml:space="preserve"> Dalam </w:t>
      </w:r>
      <w:proofErr w:type="spellStart"/>
      <w:r w:rsidRPr="00750CE9">
        <w:rPr>
          <w:rFonts w:ascii="Libre Baskerville" w:hAnsi="Libre Baskerville" w:cs="Calibri"/>
          <w:i/>
          <w:iCs/>
          <w:szCs w:val="24"/>
        </w:rPr>
        <w:t>Ragam</w:t>
      </w:r>
      <w:proofErr w:type="spellEnd"/>
      <w:r w:rsidRPr="00750CE9">
        <w:rPr>
          <w:rFonts w:ascii="Libre Baskerville" w:hAnsi="Libre Baskerville" w:cs="Calibri"/>
          <w:i/>
          <w:iCs/>
          <w:szCs w:val="24"/>
        </w:rPr>
        <w:t xml:space="preserve"> Aspek Hukum</w:t>
      </w:r>
      <w:r w:rsidRPr="00750CE9">
        <w:rPr>
          <w:rFonts w:ascii="Libre Baskerville" w:hAnsi="Libre Baskerville" w:cs="Calibri"/>
          <w:szCs w:val="24"/>
        </w:rPr>
        <w:t xml:space="preserve"> (Medan: </w:t>
      </w:r>
      <w:proofErr w:type="spellStart"/>
      <w:r w:rsidRPr="00750CE9">
        <w:rPr>
          <w:rFonts w:ascii="Libre Baskerville" w:hAnsi="Libre Baskerville" w:cs="Calibri"/>
          <w:szCs w:val="24"/>
        </w:rPr>
        <w:t>wal</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ashri</w:t>
      </w:r>
      <w:proofErr w:type="spellEnd"/>
      <w:r w:rsidRPr="00750CE9">
        <w:rPr>
          <w:rFonts w:ascii="Libre Baskerville" w:hAnsi="Libre Baskerville" w:cs="Calibri"/>
          <w:szCs w:val="24"/>
        </w:rPr>
        <w:t xml:space="preserve"> publishing, 2017).</w:t>
      </w:r>
      <w:r w:rsidRPr="00750CE9">
        <w:rPr>
          <w:rFonts w:ascii="Libre Baskerville" w:hAnsi="Libre Baskerville"/>
        </w:rPr>
        <w:fldChar w:fldCharType="end"/>
      </w:r>
    </w:p>
  </w:footnote>
  <w:footnote w:id="26">
    <w:p w14:paraId="677180BD" w14:textId="5F15D344" w:rsidR="00750CE9" w:rsidRPr="00750CE9" w:rsidRDefault="00750CE9"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{"citationID":"xESAO2sP","properties":{"formattedCitation":"Imam Mustofa, {\\i{}Kajian Fikih Kontemporer} (Yogyakarta: idea press, 2017).","plainCitation":"Imam Mustofa, Kajian Fikih Kontemporer (Yogyakarta: idea press, 2017).","noteIndex":26},"citationItems":[{"id":405,"uris":["http://zotero.org/users/14646482/items/UAJV7EVX"],"itemData":{"id":405,"type":"book","event-place":"Yogyakarta","number-of-pages":"12-13","publisher":"idea press","publisher-place":"Yogyakarta","title":"Kajian Fikih Kontemporer","author":[{"family":"Mustofa","given":"Imam"}],"issued":{"date-parts":[["2017"]]}}}],"schema":"https://github.com/citation-style-language/schema/raw/master/csl-citation.json"}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Imam </w:t>
      </w:r>
      <w:proofErr w:type="spellStart"/>
      <w:r w:rsidRPr="00750CE9">
        <w:rPr>
          <w:rFonts w:ascii="Libre Baskerville" w:hAnsi="Libre Baskerville" w:cs="Calibri"/>
          <w:szCs w:val="24"/>
        </w:rPr>
        <w:t>Mustofa</w:t>
      </w:r>
      <w:proofErr w:type="spellEnd"/>
      <w:r w:rsidRPr="00750CE9">
        <w:rPr>
          <w:rFonts w:ascii="Libre Baskerville" w:hAnsi="Libre Baskerville" w:cs="Calibri"/>
          <w:szCs w:val="24"/>
        </w:rPr>
        <w:t xml:space="preserve">, </w:t>
      </w:r>
      <w:r w:rsidRPr="00750CE9">
        <w:rPr>
          <w:rFonts w:ascii="Libre Baskerville" w:hAnsi="Libre Baskerville" w:cs="Calibri"/>
          <w:i/>
          <w:iCs/>
          <w:szCs w:val="24"/>
        </w:rPr>
        <w:t xml:space="preserve">Kajian Fikih </w:t>
      </w:r>
      <w:proofErr w:type="spellStart"/>
      <w:r w:rsidRPr="00750CE9">
        <w:rPr>
          <w:rFonts w:ascii="Libre Baskerville" w:hAnsi="Libre Baskerville" w:cs="Calibri"/>
          <w:i/>
          <w:iCs/>
          <w:szCs w:val="24"/>
        </w:rPr>
        <w:t>Kontemporer</w:t>
      </w:r>
      <w:proofErr w:type="spellEnd"/>
      <w:r w:rsidRPr="00750CE9">
        <w:rPr>
          <w:rFonts w:ascii="Libre Baskerville" w:hAnsi="Libre Baskerville" w:cs="Calibri"/>
          <w:szCs w:val="24"/>
        </w:rPr>
        <w:t xml:space="preserve"> (Yogyakarta: idea press, 2017).</w:t>
      </w:r>
      <w:r w:rsidRPr="00750CE9">
        <w:rPr>
          <w:rFonts w:ascii="Libre Baskerville" w:hAnsi="Libre Baskerville"/>
        </w:rPr>
        <w:fldChar w:fldCharType="end"/>
      </w:r>
    </w:p>
  </w:footnote>
  <w:footnote w:id="27">
    <w:p w14:paraId="314D7E37" w14:textId="6281B7A3" w:rsidR="00025E65" w:rsidRPr="00750CE9" w:rsidRDefault="00025E65"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{"citationID":"PmDMp5pE","properties":{"formattedCitation":"\\uc0\\u8220{}Q.S Al-An\\uc0\\u8217{}am 145,\\uc0\\u8221{} Quran.com, accessed April 16, 2025, https://quran.com/al-anam.","plainCitation":"“Q.S Al-An’am 145,” Quran.com, accessed April 16, 2025, https://quran.com/al-anam.","noteIndex":26},"citationItems":[{"id":402,"uris":["http://zotero.org/users/14646482/items/UK4FQGBK"],"itemData":{"id":402,"type":"webpage","abstract":"Read and listen to Surah Al-An'am. The Surah was revealed in Mecca, ordered 6 in the Quran. The Surah title means \"The Cattle\" in English and consists...","container-title":"Quran.com","language":"en","title":"Q.S Al-An'am 145","URL":"https://quran.com/al-anam","accessed":{"date-parts":[["2025",4,16]]}}}],"schema":"https://github.com/citation-style-language/schema/raw/master/csl-citation.json"}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“Q.S Al-</w:t>
      </w:r>
      <w:proofErr w:type="spellStart"/>
      <w:r w:rsidRPr="00750CE9">
        <w:rPr>
          <w:rFonts w:ascii="Libre Baskerville" w:hAnsi="Libre Baskerville" w:cs="Calibri"/>
          <w:szCs w:val="24"/>
        </w:rPr>
        <w:t>An’am</w:t>
      </w:r>
      <w:proofErr w:type="spellEnd"/>
      <w:r w:rsidRPr="00750CE9">
        <w:rPr>
          <w:rFonts w:ascii="Libre Baskerville" w:hAnsi="Libre Baskerville" w:cs="Calibri"/>
          <w:szCs w:val="24"/>
        </w:rPr>
        <w:t xml:space="preserve"> 145,” Quran.com, accessed April 16, 2025, https://quran.com/al-anam.</w:t>
      </w:r>
      <w:r w:rsidRPr="00750CE9">
        <w:rPr>
          <w:rFonts w:ascii="Libre Baskerville" w:hAnsi="Libre Baskerville"/>
        </w:rPr>
        <w:fldChar w:fldCharType="end"/>
      </w:r>
    </w:p>
  </w:footnote>
  <w:footnote w:id="28">
    <w:p w14:paraId="7EA3F9CB" w14:textId="6C2230DC" w:rsidR="00750CE9" w:rsidRPr="00750CE9" w:rsidRDefault="00750CE9" w:rsidP="00750CE9">
      <w:pPr>
        <w:pStyle w:val="FootnoteText"/>
        <w:ind w:firstLine="567"/>
        <w:rPr>
          <w:rFonts w:ascii="Libre Baskerville" w:hAnsi="Libre Baskerville"/>
        </w:rPr>
      </w:pPr>
      <w:r w:rsidRPr="00750CE9">
        <w:rPr>
          <w:rStyle w:val="FootnoteReference"/>
          <w:rFonts w:ascii="Libre Baskerville" w:hAnsi="Libre Baskerville"/>
        </w:rPr>
        <w:footnoteRef/>
      </w:r>
      <w:r w:rsidRPr="00750CE9">
        <w:rPr>
          <w:rFonts w:ascii="Libre Baskerville" w:hAnsi="Libre Baskerville"/>
        </w:rPr>
        <w:t xml:space="preserve"> </w:t>
      </w:r>
      <w:r w:rsidRPr="00750CE9">
        <w:rPr>
          <w:rFonts w:ascii="Libre Baskerville" w:hAnsi="Libre Baskerville"/>
        </w:rPr>
        <w:fldChar w:fldCharType="begin"/>
      </w:r>
      <w:r w:rsidRPr="00750CE9">
        <w:rPr>
          <w:rFonts w:ascii="Libre Baskerville" w:hAnsi="Libre Baskerville"/>
        </w:rPr>
        <w:instrText xml:space="preserve"> ADDIN ZOTERO_ITEM CSL_CITATION {"citationID":"yHnabkfE","properties":{"formattedCitation":"Fahd bin \\uc0\\u7778{}\\uc0\\u257{}li\\uc0\\u7717{} bin Mu\\uc0\\u7717{}ammad al-Ma\\uc0\\u7717{}m\\uc0\\u363{}d, \\uc0\\u8220{}A\\uc0\\u7717{}k\\uc0\\u257{}m Damm Al-Ins\\uc0\\u257{}n F\\uc0\\u299{} al-Fiqh al-Isl\\uc0\\u257{}m\\uc0\\u299{} Dir\\uc0\\u257{}sah Muq\\uc0\\u257{}ranah\\uc0\\u8221{} (Dissertation, Riy\\uc0\\u257{}\\uc0\\u7693{}, King Saud University, 2000).","plainCitation":"Fahd bin Ṣāliḥ bin Muḥammad al-Maḥmūd, “Aḥkām Damm Al-Insān Fī al-Fiqh al-Islāmī Dirāsah Muqāranah” (Dissertation, Riyāḍ, King Saud University, 2000).","noteIndex":27},"citationItems":[{"id":404,"uris":["http://zotero.org/users/14646482/items/5JUR6A8M"],"itemData":{"id":404,"type":"thesis","event-place":"Riyāḍ","genre":"Dissertation","number-of-pages":"63","publisher":"King Saud University","publisher-place":"Riyāḍ","title":"Aḥkām Damm al-Insān fī al-Fiqh al-Islāmī Dirāsah Muqāranah","author":[{"family":"","given":"Fahd bin Ṣāliḥ bin Muḥammad al-Maḥmūd"}],"issued":{"date-parts":[["2000"]]}}}],"schema":"https://github.com/citation-style-language/schema/raw/master/csl-citation.json"} </w:instrText>
      </w:r>
      <w:r w:rsidRPr="00750CE9">
        <w:rPr>
          <w:rFonts w:ascii="Libre Baskerville" w:hAnsi="Libre Baskerville"/>
        </w:rPr>
        <w:fldChar w:fldCharType="separate"/>
      </w:r>
      <w:r w:rsidRPr="00750CE9">
        <w:rPr>
          <w:rFonts w:ascii="Libre Baskerville" w:hAnsi="Libre Baskerville" w:cs="Calibri"/>
          <w:szCs w:val="24"/>
        </w:rPr>
        <w:t xml:space="preserve">Fahd bin </w:t>
      </w:r>
      <w:proofErr w:type="spellStart"/>
      <w:r w:rsidRPr="00750CE9">
        <w:rPr>
          <w:rFonts w:ascii="Libre Baskerville" w:hAnsi="Libre Baskerville" w:cs="Calibri"/>
          <w:szCs w:val="24"/>
        </w:rPr>
        <w:t>Ṣāliḥ</w:t>
      </w:r>
      <w:proofErr w:type="spellEnd"/>
      <w:r w:rsidRPr="00750CE9">
        <w:rPr>
          <w:rFonts w:ascii="Libre Baskerville" w:hAnsi="Libre Baskerville" w:cs="Calibri"/>
          <w:szCs w:val="24"/>
        </w:rPr>
        <w:t xml:space="preserve"> bin </w:t>
      </w:r>
      <w:proofErr w:type="spellStart"/>
      <w:r w:rsidRPr="00750CE9">
        <w:rPr>
          <w:rFonts w:ascii="Libre Baskerville" w:hAnsi="Libre Baskerville" w:cs="Calibri"/>
          <w:szCs w:val="24"/>
        </w:rPr>
        <w:t>Muḥammad</w:t>
      </w:r>
      <w:proofErr w:type="spellEnd"/>
      <w:r w:rsidRPr="00750CE9">
        <w:rPr>
          <w:rFonts w:ascii="Libre Baskerville" w:hAnsi="Libre Baskerville" w:cs="Calibri"/>
          <w:szCs w:val="24"/>
        </w:rPr>
        <w:t xml:space="preserve"> al-</w:t>
      </w:r>
      <w:proofErr w:type="spellStart"/>
      <w:r w:rsidRPr="00750CE9">
        <w:rPr>
          <w:rFonts w:ascii="Libre Baskerville" w:hAnsi="Libre Baskerville" w:cs="Calibri"/>
          <w:szCs w:val="24"/>
        </w:rPr>
        <w:t>Maḥmūd</w:t>
      </w:r>
      <w:proofErr w:type="spellEnd"/>
      <w:r w:rsidRPr="00750CE9">
        <w:rPr>
          <w:rFonts w:ascii="Libre Baskerville" w:hAnsi="Libre Baskerville" w:cs="Calibri"/>
          <w:szCs w:val="24"/>
        </w:rPr>
        <w:t>, “</w:t>
      </w:r>
      <w:proofErr w:type="spellStart"/>
      <w:r w:rsidRPr="00750CE9">
        <w:rPr>
          <w:rFonts w:ascii="Libre Baskerville" w:hAnsi="Libre Baskerville" w:cs="Calibri"/>
          <w:szCs w:val="24"/>
        </w:rPr>
        <w:t>Aḥkām</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Damm</w:t>
      </w:r>
      <w:proofErr w:type="spellEnd"/>
      <w:r w:rsidRPr="00750CE9">
        <w:rPr>
          <w:rFonts w:ascii="Libre Baskerville" w:hAnsi="Libre Baskerville" w:cs="Calibri"/>
          <w:szCs w:val="24"/>
        </w:rPr>
        <w:t xml:space="preserve"> Al-</w:t>
      </w:r>
      <w:proofErr w:type="spellStart"/>
      <w:r w:rsidRPr="00750CE9">
        <w:rPr>
          <w:rFonts w:ascii="Libre Baskerville" w:hAnsi="Libre Baskerville" w:cs="Calibri"/>
          <w:szCs w:val="24"/>
        </w:rPr>
        <w:t>Insān</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Fī</w:t>
      </w:r>
      <w:proofErr w:type="spellEnd"/>
      <w:r w:rsidRPr="00750CE9">
        <w:rPr>
          <w:rFonts w:ascii="Libre Baskerville" w:hAnsi="Libre Baskerville" w:cs="Calibri"/>
          <w:szCs w:val="24"/>
        </w:rPr>
        <w:t xml:space="preserve"> al-Fiqh al-</w:t>
      </w:r>
      <w:proofErr w:type="spellStart"/>
      <w:r w:rsidRPr="00750CE9">
        <w:rPr>
          <w:rFonts w:ascii="Libre Baskerville" w:hAnsi="Libre Baskerville" w:cs="Calibri"/>
          <w:szCs w:val="24"/>
        </w:rPr>
        <w:t>Islāmī</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Dirāsah</w:t>
      </w:r>
      <w:proofErr w:type="spellEnd"/>
      <w:r w:rsidRPr="00750CE9">
        <w:rPr>
          <w:rFonts w:ascii="Libre Baskerville" w:hAnsi="Libre Baskerville" w:cs="Calibri"/>
          <w:szCs w:val="24"/>
        </w:rPr>
        <w:t xml:space="preserve"> </w:t>
      </w:r>
      <w:proofErr w:type="spellStart"/>
      <w:r w:rsidRPr="00750CE9">
        <w:rPr>
          <w:rFonts w:ascii="Libre Baskerville" w:hAnsi="Libre Baskerville" w:cs="Calibri"/>
          <w:szCs w:val="24"/>
        </w:rPr>
        <w:t>Muqāranah</w:t>
      </w:r>
      <w:proofErr w:type="spellEnd"/>
      <w:r w:rsidRPr="00750CE9">
        <w:rPr>
          <w:rFonts w:ascii="Libre Baskerville" w:hAnsi="Libre Baskerville" w:cs="Calibri"/>
          <w:szCs w:val="24"/>
        </w:rPr>
        <w:t xml:space="preserve">” (Dissertation, </w:t>
      </w:r>
      <w:proofErr w:type="spellStart"/>
      <w:r w:rsidRPr="00750CE9">
        <w:rPr>
          <w:rFonts w:ascii="Libre Baskerville" w:hAnsi="Libre Baskerville" w:cs="Calibri"/>
          <w:szCs w:val="24"/>
        </w:rPr>
        <w:t>Riyāḍ</w:t>
      </w:r>
      <w:proofErr w:type="spellEnd"/>
      <w:r w:rsidRPr="00750CE9">
        <w:rPr>
          <w:rFonts w:ascii="Libre Baskerville" w:hAnsi="Libre Baskerville" w:cs="Calibri"/>
          <w:szCs w:val="24"/>
        </w:rPr>
        <w:t>, King Saud University, 2000).</w:t>
      </w:r>
      <w:r w:rsidRPr="00750CE9">
        <w:rPr>
          <w:rFonts w:ascii="Libre Baskerville" w:hAnsi="Libre Baskerville"/>
        </w:rPr>
        <w:fldChar w:fldCharType="end"/>
      </w:r>
    </w:p>
  </w:footnote>
  <w:footnote w:id="29">
    <w:p w14:paraId="50A1670A" w14:textId="59FE9297" w:rsidR="007C3B98" w:rsidRDefault="007C3B98">
      <w:pPr>
        <w:pStyle w:val="FootnoteText"/>
      </w:pPr>
      <w:r>
        <w:rPr>
          <w:rStyle w:val="FootnoteReference"/>
        </w:rPr>
        <w:footnoteRef/>
      </w:r>
      <w:r>
        <w:t xml:space="preserve"> </w:t>
      </w:r>
      <w:r>
        <w:fldChar w:fldCharType="begin"/>
      </w:r>
      <w:r>
        <w:instrText xml:space="preserve"> ADDIN ZOTERO_ITEM CSL_CITATION {"citationID":"Ai422Nlw","properties":{"formattedCitation":"Abdul Helim, {\\i{}Maqosid Al-Shariah versus Ushul Fiqh} (Palangkaraya: Pustaka belajar, 2019).","plainCitation":"Abdul Helim, Maqosid Al-Shariah versus Ushul Fiqh (Palangkaraya: Pustaka belajar, 2019).","noteIndex":29},"citationItems":[{"id":406,"uris":["http://zotero.org/users/14646482/items/2BSZXS2M"],"itemData":{"id":406,"type":"book","event-place":"Palangkaraya","number-of-pages":"21-22","publisher":"Pustaka belajar","publisher-place":"Palangkaraya","title":"Maqosid Al-Shariah versus Ushul Fiqh","author":[{"family":"Helim","given":"Abdul"}],"issued":{"date-parts":[["2019"]]}}}],"schema":"https://github.com/citation-style-language/schema/raw/master/csl-citation.json"} </w:instrText>
      </w:r>
      <w:r>
        <w:fldChar w:fldCharType="separate"/>
      </w:r>
      <w:r w:rsidRPr="007C3B98">
        <w:rPr>
          <w:rFonts w:ascii="Calibri" w:hAnsi="Calibri" w:cs="Calibri"/>
          <w:szCs w:val="24"/>
        </w:rPr>
        <w:t xml:space="preserve">Abdul </w:t>
      </w:r>
      <w:proofErr w:type="spellStart"/>
      <w:r w:rsidRPr="007C3B98">
        <w:rPr>
          <w:rFonts w:ascii="Calibri" w:hAnsi="Calibri" w:cs="Calibri"/>
          <w:szCs w:val="24"/>
        </w:rPr>
        <w:t>Helim</w:t>
      </w:r>
      <w:proofErr w:type="spellEnd"/>
      <w:r w:rsidRPr="007C3B98">
        <w:rPr>
          <w:rFonts w:ascii="Calibri" w:hAnsi="Calibri" w:cs="Calibri"/>
          <w:szCs w:val="24"/>
        </w:rPr>
        <w:t xml:space="preserve">, </w:t>
      </w:r>
      <w:proofErr w:type="spellStart"/>
      <w:r w:rsidRPr="007C3B98">
        <w:rPr>
          <w:rFonts w:ascii="Calibri" w:hAnsi="Calibri" w:cs="Calibri"/>
          <w:i/>
          <w:iCs/>
          <w:szCs w:val="24"/>
        </w:rPr>
        <w:t>Maqosid</w:t>
      </w:r>
      <w:proofErr w:type="spellEnd"/>
      <w:r w:rsidRPr="007C3B98">
        <w:rPr>
          <w:rFonts w:ascii="Calibri" w:hAnsi="Calibri" w:cs="Calibri"/>
          <w:i/>
          <w:iCs/>
          <w:szCs w:val="24"/>
        </w:rPr>
        <w:t xml:space="preserve"> Al-Shariah versus </w:t>
      </w:r>
      <w:proofErr w:type="spellStart"/>
      <w:r w:rsidRPr="007C3B98">
        <w:rPr>
          <w:rFonts w:ascii="Calibri" w:hAnsi="Calibri" w:cs="Calibri"/>
          <w:i/>
          <w:iCs/>
          <w:szCs w:val="24"/>
        </w:rPr>
        <w:t>Ushul</w:t>
      </w:r>
      <w:proofErr w:type="spellEnd"/>
      <w:r w:rsidRPr="007C3B98">
        <w:rPr>
          <w:rFonts w:ascii="Calibri" w:hAnsi="Calibri" w:cs="Calibri"/>
          <w:i/>
          <w:iCs/>
          <w:szCs w:val="24"/>
        </w:rPr>
        <w:t xml:space="preserve"> Fiqh</w:t>
      </w:r>
      <w:r w:rsidRPr="007C3B98">
        <w:rPr>
          <w:rFonts w:ascii="Calibri" w:hAnsi="Calibri" w:cs="Calibri"/>
          <w:szCs w:val="24"/>
        </w:rPr>
        <w:t xml:space="preserve"> (</w:t>
      </w:r>
      <w:proofErr w:type="spellStart"/>
      <w:r w:rsidRPr="007C3B98">
        <w:rPr>
          <w:rFonts w:ascii="Calibri" w:hAnsi="Calibri" w:cs="Calibri"/>
          <w:szCs w:val="24"/>
        </w:rPr>
        <w:t>Palangkaraya</w:t>
      </w:r>
      <w:proofErr w:type="spellEnd"/>
      <w:r w:rsidRPr="007C3B98">
        <w:rPr>
          <w:rFonts w:ascii="Calibri" w:hAnsi="Calibri" w:cs="Calibri"/>
          <w:szCs w:val="24"/>
        </w:rPr>
        <w:t xml:space="preserve">: Pustaka </w:t>
      </w:r>
      <w:proofErr w:type="spellStart"/>
      <w:r w:rsidRPr="007C3B98">
        <w:rPr>
          <w:rFonts w:ascii="Calibri" w:hAnsi="Calibri" w:cs="Calibri"/>
          <w:szCs w:val="24"/>
        </w:rPr>
        <w:t>belajar</w:t>
      </w:r>
      <w:proofErr w:type="spellEnd"/>
      <w:r w:rsidRPr="007C3B98">
        <w:rPr>
          <w:rFonts w:ascii="Calibri" w:hAnsi="Calibri" w:cs="Calibri"/>
          <w:szCs w:val="24"/>
        </w:rPr>
        <w:t>, 2019).</w:t>
      </w:r>
      <w:r>
        <w:fldChar w:fldCharType="end"/>
      </w:r>
    </w:p>
  </w:footnote>
  <w:footnote w:id="30">
    <w:p w14:paraId="67A35974" w14:textId="4BE5E2E0" w:rsidR="007C3B98" w:rsidRDefault="007C3B98">
      <w:pPr>
        <w:pStyle w:val="FootnoteText"/>
      </w:pPr>
      <w:r>
        <w:rPr>
          <w:rStyle w:val="FootnoteReference"/>
        </w:rPr>
        <w:footnoteRef/>
      </w:r>
      <w:r>
        <w:t xml:space="preserve"> </w:t>
      </w:r>
      <w:r>
        <w:fldChar w:fldCharType="begin"/>
      </w:r>
      <w:r>
        <w:instrText xml:space="preserve"> ADDIN ZOTERO_ITEM CSL_CITATION {"citationID":"XK7clBnV","properties":{"formattedCitation":"Al-Azhari and Ab\\uc0\\u363{} Man\\uc0\\u7779{}\\uc0\\u363{}r Mu\\uc0\\u7717{}ammad bin A\\uc0\\u7717{}mad, {\\i{}Mur\\uc0\\u257{}ja\\uc0\\u8216{}ah \\uc0\\u8216{}Al\\uc0\\u299{} Mu\\uc0\\u7717{}ammad al-Baj\\uc0\\u257{}w\\uc0\\u299{}}, 11th ed. (Mi\\uc0\\u7779{}r: al-D\\uc0\\u257{}r al-Mi\\uc0\\u7779{}riyyah li al-Ta\\uc0\\u8217{}l\\uc0\\u299{}f wa al-Tarjamah, n.d.).","plainCitation":"Al-Azhari and Abū Manṣūr Muḥammad bin Aḥmad, Murāja‘ah ‘Alī Muḥammad al-Bajāwī, 11th ed. (Miṣr: al-Dār al-Miṣriyyah li al-Ta’līf wa al-Tarjamah, n.d.).","noteIndex":30},"citationItems":[{"id":407,"uris":["http://zotero.org/users/14646482/items/8LPEEQGM"],"itemData":{"id":407,"type":"book","edition":"11","event-place":"Miṣr","number-of-pages":"458","publisher":"al-Dār al-Miṣriyyah li al-Ta’līf wa al-Tarjamah","publisher-place":"Miṣr","title":"Murāja‘ah ‘Alī Muḥammad al-Bajāwī","author":[{"family":"","given":"Al-Azhari"},{"family":"Aḥmad","given":"Abū Manṣūr Muḥammad","non-dropping-particle":"bin"}]}}],"schema":"https://github.com/citation-style-language/schema/raw/master/csl-citation.json"} </w:instrText>
      </w:r>
      <w:r>
        <w:fldChar w:fldCharType="separate"/>
      </w:r>
      <w:r w:rsidRPr="007C3B98">
        <w:rPr>
          <w:rFonts w:ascii="Calibri" w:hAnsi="Calibri" w:cs="Calibri"/>
          <w:szCs w:val="24"/>
        </w:rPr>
        <w:t>Al-</w:t>
      </w:r>
      <w:proofErr w:type="spellStart"/>
      <w:r w:rsidRPr="007C3B98">
        <w:rPr>
          <w:rFonts w:ascii="Calibri" w:hAnsi="Calibri" w:cs="Calibri"/>
          <w:szCs w:val="24"/>
        </w:rPr>
        <w:t>Azhari</w:t>
      </w:r>
      <w:proofErr w:type="spellEnd"/>
      <w:r w:rsidRPr="007C3B98">
        <w:rPr>
          <w:rFonts w:ascii="Calibri" w:hAnsi="Calibri" w:cs="Calibri"/>
          <w:szCs w:val="24"/>
        </w:rPr>
        <w:t xml:space="preserve"> and </w:t>
      </w:r>
      <w:proofErr w:type="spellStart"/>
      <w:r w:rsidRPr="007C3B98">
        <w:rPr>
          <w:rFonts w:ascii="Calibri" w:hAnsi="Calibri" w:cs="Calibri"/>
          <w:szCs w:val="24"/>
        </w:rPr>
        <w:t>Abū</w:t>
      </w:r>
      <w:proofErr w:type="spellEnd"/>
      <w:r w:rsidRPr="007C3B98">
        <w:rPr>
          <w:rFonts w:ascii="Calibri" w:hAnsi="Calibri" w:cs="Calibri"/>
          <w:szCs w:val="24"/>
        </w:rPr>
        <w:t xml:space="preserve"> </w:t>
      </w:r>
      <w:proofErr w:type="spellStart"/>
      <w:r w:rsidRPr="007C3B98">
        <w:rPr>
          <w:rFonts w:ascii="Calibri" w:hAnsi="Calibri" w:cs="Calibri"/>
          <w:szCs w:val="24"/>
        </w:rPr>
        <w:t>Manṣūr</w:t>
      </w:r>
      <w:proofErr w:type="spellEnd"/>
      <w:r w:rsidRPr="007C3B98">
        <w:rPr>
          <w:rFonts w:ascii="Calibri" w:hAnsi="Calibri" w:cs="Calibri"/>
          <w:szCs w:val="24"/>
        </w:rPr>
        <w:t xml:space="preserve"> </w:t>
      </w:r>
      <w:proofErr w:type="spellStart"/>
      <w:r w:rsidRPr="007C3B98">
        <w:rPr>
          <w:rFonts w:ascii="Calibri" w:hAnsi="Calibri" w:cs="Calibri"/>
          <w:szCs w:val="24"/>
        </w:rPr>
        <w:t>Muḥammad</w:t>
      </w:r>
      <w:proofErr w:type="spellEnd"/>
      <w:r w:rsidRPr="007C3B98">
        <w:rPr>
          <w:rFonts w:ascii="Calibri" w:hAnsi="Calibri" w:cs="Calibri"/>
          <w:szCs w:val="24"/>
        </w:rPr>
        <w:t xml:space="preserve"> bin </w:t>
      </w:r>
      <w:proofErr w:type="spellStart"/>
      <w:r w:rsidRPr="007C3B98">
        <w:rPr>
          <w:rFonts w:ascii="Calibri" w:hAnsi="Calibri" w:cs="Calibri"/>
          <w:szCs w:val="24"/>
        </w:rPr>
        <w:t>Aḥmad</w:t>
      </w:r>
      <w:proofErr w:type="spellEnd"/>
      <w:r w:rsidRPr="007C3B98">
        <w:rPr>
          <w:rFonts w:ascii="Calibri" w:hAnsi="Calibri" w:cs="Calibri"/>
          <w:szCs w:val="24"/>
        </w:rPr>
        <w:t xml:space="preserve">, </w:t>
      </w:r>
      <w:proofErr w:type="spellStart"/>
      <w:proofErr w:type="gramStart"/>
      <w:r w:rsidRPr="007C3B98">
        <w:rPr>
          <w:rFonts w:ascii="Calibri" w:hAnsi="Calibri" w:cs="Calibri"/>
          <w:i/>
          <w:iCs/>
          <w:szCs w:val="24"/>
        </w:rPr>
        <w:t>Murāja‘</w:t>
      </w:r>
      <w:proofErr w:type="gramEnd"/>
      <w:r w:rsidRPr="007C3B98">
        <w:rPr>
          <w:rFonts w:ascii="Calibri" w:hAnsi="Calibri" w:cs="Calibri"/>
          <w:i/>
          <w:iCs/>
          <w:szCs w:val="24"/>
        </w:rPr>
        <w:t>ah</w:t>
      </w:r>
      <w:proofErr w:type="spellEnd"/>
      <w:r w:rsidRPr="007C3B98">
        <w:rPr>
          <w:rFonts w:ascii="Calibri" w:hAnsi="Calibri" w:cs="Calibri"/>
          <w:i/>
          <w:iCs/>
          <w:szCs w:val="24"/>
        </w:rPr>
        <w:t xml:space="preserve"> ‘</w:t>
      </w:r>
      <w:proofErr w:type="spellStart"/>
      <w:r w:rsidRPr="007C3B98">
        <w:rPr>
          <w:rFonts w:ascii="Calibri" w:hAnsi="Calibri" w:cs="Calibri"/>
          <w:i/>
          <w:iCs/>
          <w:szCs w:val="24"/>
        </w:rPr>
        <w:t>Alī</w:t>
      </w:r>
      <w:proofErr w:type="spellEnd"/>
      <w:r w:rsidRPr="007C3B98">
        <w:rPr>
          <w:rFonts w:ascii="Calibri" w:hAnsi="Calibri" w:cs="Calibri"/>
          <w:i/>
          <w:iCs/>
          <w:szCs w:val="24"/>
        </w:rPr>
        <w:t xml:space="preserve"> </w:t>
      </w:r>
      <w:proofErr w:type="spellStart"/>
      <w:r w:rsidRPr="007C3B98">
        <w:rPr>
          <w:rFonts w:ascii="Calibri" w:hAnsi="Calibri" w:cs="Calibri"/>
          <w:i/>
          <w:iCs/>
          <w:szCs w:val="24"/>
        </w:rPr>
        <w:t>Muḥammad</w:t>
      </w:r>
      <w:proofErr w:type="spellEnd"/>
      <w:r w:rsidRPr="007C3B98">
        <w:rPr>
          <w:rFonts w:ascii="Calibri" w:hAnsi="Calibri" w:cs="Calibri"/>
          <w:i/>
          <w:iCs/>
          <w:szCs w:val="24"/>
        </w:rPr>
        <w:t xml:space="preserve"> al-</w:t>
      </w:r>
      <w:proofErr w:type="spellStart"/>
      <w:r w:rsidRPr="007C3B98">
        <w:rPr>
          <w:rFonts w:ascii="Calibri" w:hAnsi="Calibri" w:cs="Calibri"/>
          <w:i/>
          <w:iCs/>
          <w:szCs w:val="24"/>
        </w:rPr>
        <w:t>Bajāwī</w:t>
      </w:r>
      <w:proofErr w:type="spellEnd"/>
      <w:r w:rsidRPr="007C3B98">
        <w:rPr>
          <w:rFonts w:ascii="Calibri" w:hAnsi="Calibri" w:cs="Calibri"/>
          <w:szCs w:val="24"/>
        </w:rPr>
        <w:t>, 11th ed. (</w:t>
      </w:r>
      <w:proofErr w:type="spellStart"/>
      <w:r w:rsidRPr="007C3B98">
        <w:rPr>
          <w:rFonts w:ascii="Calibri" w:hAnsi="Calibri" w:cs="Calibri"/>
          <w:szCs w:val="24"/>
        </w:rPr>
        <w:t>Miṣr</w:t>
      </w:r>
      <w:proofErr w:type="spellEnd"/>
      <w:r w:rsidRPr="007C3B98">
        <w:rPr>
          <w:rFonts w:ascii="Calibri" w:hAnsi="Calibri" w:cs="Calibri"/>
          <w:szCs w:val="24"/>
        </w:rPr>
        <w:t>: al-</w:t>
      </w:r>
      <w:proofErr w:type="spellStart"/>
      <w:r w:rsidRPr="007C3B98">
        <w:rPr>
          <w:rFonts w:ascii="Calibri" w:hAnsi="Calibri" w:cs="Calibri"/>
          <w:szCs w:val="24"/>
        </w:rPr>
        <w:t>Dār</w:t>
      </w:r>
      <w:proofErr w:type="spellEnd"/>
      <w:r w:rsidRPr="007C3B98">
        <w:rPr>
          <w:rFonts w:ascii="Calibri" w:hAnsi="Calibri" w:cs="Calibri"/>
          <w:szCs w:val="24"/>
        </w:rPr>
        <w:t xml:space="preserve"> al-</w:t>
      </w:r>
      <w:proofErr w:type="spellStart"/>
      <w:r w:rsidRPr="007C3B98">
        <w:rPr>
          <w:rFonts w:ascii="Calibri" w:hAnsi="Calibri" w:cs="Calibri"/>
          <w:szCs w:val="24"/>
        </w:rPr>
        <w:t>Miṣriyyah</w:t>
      </w:r>
      <w:proofErr w:type="spellEnd"/>
      <w:r w:rsidRPr="007C3B98">
        <w:rPr>
          <w:rFonts w:ascii="Calibri" w:hAnsi="Calibri" w:cs="Calibri"/>
          <w:szCs w:val="24"/>
        </w:rPr>
        <w:t xml:space="preserve"> li al-</w:t>
      </w:r>
      <w:proofErr w:type="spellStart"/>
      <w:r w:rsidRPr="007C3B98">
        <w:rPr>
          <w:rFonts w:ascii="Calibri" w:hAnsi="Calibri" w:cs="Calibri"/>
          <w:szCs w:val="24"/>
        </w:rPr>
        <w:t>Ta’līf</w:t>
      </w:r>
      <w:proofErr w:type="spellEnd"/>
      <w:r w:rsidRPr="007C3B98">
        <w:rPr>
          <w:rFonts w:ascii="Calibri" w:hAnsi="Calibri" w:cs="Calibri"/>
          <w:szCs w:val="24"/>
        </w:rPr>
        <w:t xml:space="preserve"> </w:t>
      </w:r>
      <w:proofErr w:type="spellStart"/>
      <w:r w:rsidRPr="007C3B98">
        <w:rPr>
          <w:rFonts w:ascii="Calibri" w:hAnsi="Calibri" w:cs="Calibri"/>
          <w:szCs w:val="24"/>
        </w:rPr>
        <w:t>wa</w:t>
      </w:r>
      <w:proofErr w:type="spellEnd"/>
      <w:r w:rsidRPr="007C3B98">
        <w:rPr>
          <w:rFonts w:ascii="Calibri" w:hAnsi="Calibri" w:cs="Calibri"/>
          <w:szCs w:val="24"/>
        </w:rPr>
        <w:t xml:space="preserve"> al-</w:t>
      </w:r>
      <w:proofErr w:type="spellStart"/>
      <w:r w:rsidRPr="007C3B98">
        <w:rPr>
          <w:rFonts w:ascii="Calibri" w:hAnsi="Calibri" w:cs="Calibri"/>
          <w:szCs w:val="24"/>
        </w:rPr>
        <w:t>Tarjamah</w:t>
      </w:r>
      <w:proofErr w:type="spellEnd"/>
      <w:r w:rsidRPr="007C3B98">
        <w:rPr>
          <w:rFonts w:ascii="Calibri" w:hAnsi="Calibri" w:cs="Calibri"/>
          <w:szCs w:val="24"/>
        </w:rPr>
        <w:t>, n.d.).</w:t>
      </w:r>
      <w:r>
        <w:fldChar w:fldCharType="end"/>
      </w:r>
    </w:p>
  </w:footnote>
  <w:footnote w:id="31">
    <w:p w14:paraId="715C386A" w14:textId="0795BD63" w:rsidR="0015056B" w:rsidRDefault="0015056B">
      <w:pPr>
        <w:pStyle w:val="FootnoteText"/>
      </w:pPr>
      <w:r>
        <w:rPr>
          <w:rStyle w:val="FootnoteReference"/>
        </w:rPr>
        <w:footnoteRef/>
      </w:r>
      <w:r>
        <w:t xml:space="preserve"> </w:t>
      </w:r>
      <w:r>
        <w:fldChar w:fldCharType="begin"/>
      </w:r>
      <w:r>
        <w:instrText xml:space="preserve"> ADDIN ZOTERO_ITEM CSL_CITATION {"citationID":"gObAAdyt","properties":{"formattedCitation":"Abd al-Wahh\\uc0\\u257{}b Ib\\uc0\\u257{}h\\uc0\\u299{}m Ab\\uc0\\u363{} Sulaym\\uc0\\u257{}n, {\\i{}Fiqh Al-\\uc0\\u7692{}ar\\uc0\\u363{}rah Wa Ta\\uc0\\u7789{}b\\uc0\\u299{}q\\uc0\\u257{}tuh al-Mu\\uc0\\u8216{}\\uc0\\u257{}\\uc0\\u7779{}irah \\uc0\\u256{}f\\uc0\\u257{}q Wa Ab\\uc0\\u8216{}\\uc0\\u257{}d} (al-Mamlakah al-\\uc0\\u8216{}Arabiyyah al-Su\\uc0\\u8216{}\\uc0\\u363{}diyyah: al-Bank al-Isl\\uc0\\u257{}m\\uc0\\u299{} li al-Tanmiyah, 1423).","plainCitation":"Abd al-Wahhāb Ibāhīm Abū Sulaymān, Fiqh Al-Ḍarūrah Wa Taṭbīqātuh al-Mu‘āṣirah Āfāq Wa Ab‘ād (al-Mamlakah al-‘Arabiyyah al-Su‘ūdiyyah: al-Bank al-Islāmī li al-Tanmiyah, 1423).","noteIndex":31},"citationItems":[{"id":408,"uris":["http://zotero.org/users/14646482/items/6PR2USPT"],"itemData":{"id":408,"type":"book","event-place":"al-Mamlakah al-‘Arabiyyah al-Su‘ūdiyyah","number-of-pages":"32","publisher":"al-Bank al-Islāmī li al-Tanmiyah","publisher-place":"al-Mamlakah al-‘Arabiyyah al-Su‘ūdiyyah","title":"Fiqh al-Ḍarūrah wa Taṭbīqātuh al-Mu‘āṣirah Āfāq wa Ab‘ād","author":[{"family":"Ibāhīm Abū Sulaymān","given":"Abd","dropping-particle":"al-Wahhāb"}],"issued":{"date-parts":[["1423"]]}}}],"schema":"https://github.com/citation-style-language/schema/raw/master/csl-citation.json"} </w:instrText>
      </w:r>
      <w:r>
        <w:fldChar w:fldCharType="separate"/>
      </w:r>
      <w:r w:rsidRPr="0015056B">
        <w:rPr>
          <w:rFonts w:ascii="Calibri" w:hAnsi="Calibri" w:cs="Calibri"/>
          <w:szCs w:val="24"/>
        </w:rPr>
        <w:t>Abd al-</w:t>
      </w:r>
      <w:proofErr w:type="spellStart"/>
      <w:r w:rsidRPr="0015056B">
        <w:rPr>
          <w:rFonts w:ascii="Calibri" w:hAnsi="Calibri" w:cs="Calibri"/>
          <w:szCs w:val="24"/>
        </w:rPr>
        <w:t>Wahhāb</w:t>
      </w:r>
      <w:proofErr w:type="spellEnd"/>
      <w:r w:rsidRPr="0015056B">
        <w:rPr>
          <w:rFonts w:ascii="Calibri" w:hAnsi="Calibri" w:cs="Calibri"/>
          <w:szCs w:val="24"/>
        </w:rPr>
        <w:t xml:space="preserve"> </w:t>
      </w:r>
      <w:proofErr w:type="spellStart"/>
      <w:r w:rsidRPr="0015056B">
        <w:rPr>
          <w:rFonts w:ascii="Calibri" w:hAnsi="Calibri" w:cs="Calibri"/>
          <w:szCs w:val="24"/>
        </w:rPr>
        <w:t>Ibāhīm</w:t>
      </w:r>
      <w:proofErr w:type="spellEnd"/>
      <w:r w:rsidRPr="0015056B">
        <w:rPr>
          <w:rFonts w:ascii="Calibri" w:hAnsi="Calibri" w:cs="Calibri"/>
          <w:szCs w:val="24"/>
        </w:rPr>
        <w:t xml:space="preserve"> </w:t>
      </w:r>
      <w:proofErr w:type="spellStart"/>
      <w:r w:rsidRPr="0015056B">
        <w:rPr>
          <w:rFonts w:ascii="Calibri" w:hAnsi="Calibri" w:cs="Calibri"/>
          <w:szCs w:val="24"/>
        </w:rPr>
        <w:t>Abū</w:t>
      </w:r>
      <w:proofErr w:type="spellEnd"/>
      <w:r w:rsidRPr="0015056B">
        <w:rPr>
          <w:rFonts w:ascii="Calibri" w:hAnsi="Calibri" w:cs="Calibri"/>
          <w:szCs w:val="24"/>
        </w:rPr>
        <w:t xml:space="preserve"> </w:t>
      </w:r>
      <w:proofErr w:type="spellStart"/>
      <w:r w:rsidRPr="0015056B">
        <w:rPr>
          <w:rFonts w:ascii="Calibri" w:hAnsi="Calibri" w:cs="Calibri"/>
          <w:szCs w:val="24"/>
        </w:rPr>
        <w:t>Sulaymān</w:t>
      </w:r>
      <w:proofErr w:type="spellEnd"/>
      <w:r w:rsidRPr="0015056B">
        <w:rPr>
          <w:rFonts w:ascii="Calibri" w:hAnsi="Calibri" w:cs="Calibri"/>
          <w:szCs w:val="24"/>
        </w:rPr>
        <w:t xml:space="preserve">, </w:t>
      </w:r>
      <w:r w:rsidRPr="0015056B">
        <w:rPr>
          <w:rFonts w:ascii="Calibri" w:hAnsi="Calibri" w:cs="Calibri"/>
          <w:i/>
          <w:iCs/>
          <w:szCs w:val="24"/>
        </w:rPr>
        <w:t>Fiqh Al-</w:t>
      </w:r>
      <w:proofErr w:type="spellStart"/>
      <w:r w:rsidRPr="0015056B">
        <w:rPr>
          <w:rFonts w:ascii="Calibri" w:hAnsi="Calibri" w:cs="Calibri"/>
          <w:i/>
          <w:iCs/>
          <w:szCs w:val="24"/>
        </w:rPr>
        <w:t>Ḍarūrah</w:t>
      </w:r>
      <w:proofErr w:type="spellEnd"/>
      <w:r w:rsidRPr="0015056B">
        <w:rPr>
          <w:rFonts w:ascii="Calibri" w:hAnsi="Calibri" w:cs="Calibri"/>
          <w:i/>
          <w:iCs/>
          <w:szCs w:val="24"/>
        </w:rPr>
        <w:t xml:space="preserve"> </w:t>
      </w:r>
      <w:proofErr w:type="spellStart"/>
      <w:r w:rsidRPr="0015056B">
        <w:rPr>
          <w:rFonts w:ascii="Calibri" w:hAnsi="Calibri" w:cs="Calibri"/>
          <w:i/>
          <w:iCs/>
          <w:szCs w:val="24"/>
        </w:rPr>
        <w:t>Wa</w:t>
      </w:r>
      <w:proofErr w:type="spellEnd"/>
      <w:r w:rsidRPr="0015056B">
        <w:rPr>
          <w:rFonts w:ascii="Calibri" w:hAnsi="Calibri" w:cs="Calibri"/>
          <w:i/>
          <w:iCs/>
          <w:szCs w:val="24"/>
        </w:rPr>
        <w:t xml:space="preserve"> </w:t>
      </w:r>
      <w:proofErr w:type="spellStart"/>
      <w:r w:rsidRPr="0015056B">
        <w:rPr>
          <w:rFonts w:ascii="Calibri" w:hAnsi="Calibri" w:cs="Calibri"/>
          <w:i/>
          <w:iCs/>
          <w:szCs w:val="24"/>
        </w:rPr>
        <w:t>Taṭbīqātuh</w:t>
      </w:r>
      <w:proofErr w:type="spellEnd"/>
      <w:r w:rsidRPr="0015056B">
        <w:rPr>
          <w:rFonts w:ascii="Calibri" w:hAnsi="Calibri" w:cs="Calibri"/>
          <w:i/>
          <w:iCs/>
          <w:szCs w:val="24"/>
        </w:rPr>
        <w:t xml:space="preserve"> al-</w:t>
      </w:r>
      <w:proofErr w:type="spellStart"/>
      <w:proofErr w:type="gramStart"/>
      <w:r w:rsidRPr="0015056B">
        <w:rPr>
          <w:rFonts w:ascii="Calibri" w:hAnsi="Calibri" w:cs="Calibri"/>
          <w:i/>
          <w:iCs/>
          <w:szCs w:val="24"/>
        </w:rPr>
        <w:t>Mu‘</w:t>
      </w:r>
      <w:proofErr w:type="gramEnd"/>
      <w:r w:rsidRPr="0015056B">
        <w:rPr>
          <w:rFonts w:ascii="Calibri" w:hAnsi="Calibri" w:cs="Calibri"/>
          <w:i/>
          <w:iCs/>
          <w:szCs w:val="24"/>
        </w:rPr>
        <w:t>āṣirah</w:t>
      </w:r>
      <w:proofErr w:type="spellEnd"/>
      <w:r w:rsidRPr="0015056B">
        <w:rPr>
          <w:rFonts w:ascii="Calibri" w:hAnsi="Calibri" w:cs="Calibri"/>
          <w:i/>
          <w:iCs/>
          <w:szCs w:val="24"/>
        </w:rPr>
        <w:t xml:space="preserve"> </w:t>
      </w:r>
      <w:proofErr w:type="spellStart"/>
      <w:r w:rsidRPr="0015056B">
        <w:rPr>
          <w:rFonts w:ascii="Calibri" w:hAnsi="Calibri" w:cs="Calibri"/>
          <w:i/>
          <w:iCs/>
          <w:szCs w:val="24"/>
        </w:rPr>
        <w:t>Āfāq</w:t>
      </w:r>
      <w:proofErr w:type="spellEnd"/>
      <w:r w:rsidRPr="0015056B">
        <w:rPr>
          <w:rFonts w:ascii="Calibri" w:hAnsi="Calibri" w:cs="Calibri"/>
          <w:i/>
          <w:iCs/>
          <w:szCs w:val="24"/>
        </w:rPr>
        <w:t xml:space="preserve"> </w:t>
      </w:r>
      <w:proofErr w:type="spellStart"/>
      <w:r w:rsidRPr="0015056B">
        <w:rPr>
          <w:rFonts w:ascii="Calibri" w:hAnsi="Calibri" w:cs="Calibri"/>
          <w:i/>
          <w:iCs/>
          <w:szCs w:val="24"/>
        </w:rPr>
        <w:t>Wa</w:t>
      </w:r>
      <w:proofErr w:type="spellEnd"/>
      <w:r w:rsidRPr="0015056B">
        <w:rPr>
          <w:rFonts w:ascii="Calibri" w:hAnsi="Calibri" w:cs="Calibri"/>
          <w:i/>
          <w:iCs/>
          <w:szCs w:val="24"/>
        </w:rPr>
        <w:t xml:space="preserve"> </w:t>
      </w:r>
      <w:proofErr w:type="spellStart"/>
      <w:r w:rsidRPr="0015056B">
        <w:rPr>
          <w:rFonts w:ascii="Calibri" w:hAnsi="Calibri" w:cs="Calibri"/>
          <w:i/>
          <w:iCs/>
          <w:szCs w:val="24"/>
        </w:rPr>
        <w:t>Ab‘ād</w:t>
      </w:r>
      <w:proofErr w:type="spellEnd"/>
      <w:r w:rsidRPr="0015056B">
        <w:rPr>
          <w:rFonts w:ascii="Calibri" w:hAnsi="Calibri" w:cs="Calibri"/>
          <w:szCs w:val="24"/>
        </w:rPr>
        <w:t xml:space="preserve"> (al-</w:t>
      </w:r>
      <w:proofErr w:type="spellStart"/>
      <w:r w:rsidRPr="0015056B">
        <w:rPr>
          <w:rFonts w:ascii="Calibri" w:hAnsi="Calibri" w:cs="Calibri"/>
          <w:szCs w:val="24"/>
        </w:rPr>
        <w:t>Mamlakah</w:t>
      </w:r>
      <w:proofErr w:type="spellEnd"/>
      <w:r w:rsidRPr="0015056B">
        <w:rPr>
          <w:rFonts w:ascii="Calibri" w:hAnsi="Calibri" w:cs="Calibri"/>
          <w:szCs w:val="24"/>
        </w:rPr>
        <w:t xml:space="preserve"> al-‘</w:t>
      </w:r>
      <w:proofErr w:type="spellStart"/>
      <w:r w:rsidRPr="0015056B">
        <w:rPr>
          <w:rFonts w:ascii="Calibri" w:hAnsi="Calibri" w:cs="Calibri"/>
          <w:szCs w:val="24"/>
        </w:rPr>
        <w:t>Arabiyyah</w:t>
      </w:r>
      <w:proofErr w:type="spellEnd"/>
      <w:r w:rsidRPr="0015056B">
        <w:rPr>
          <w:rFonts w:ascii="Calibri" w:hAnsi="Calibri" w:cs="Calibri"/>
          <w:szCs w:val="24"/>
        </w:rPr>
        <w:t xml:space="preserve"> al-</w:t>
      </w:r>
      <w:proofErr w:type="spellStart"/>
      <w:r w:rsidRPr="0015056B">
        <w:rPr>
          <w:rFonts w:ascii="Calibri" w:hAnsi="Calibri" w:cs="Calibri"/>
          <w:szCs w:val="24"/>
        </w:rPr>
        <w:t>Su‘ūdiyyah</w:t>
      </w:r>
      <w:proofErr w:type="spellEnd"/>
      <w:r w:rsidRPr="0015056B">
        <w:rPr>
          <w:rFonts w:ascii="Calibri" w:hAnsi="Calibri" w:cs="Calibri"/>
          <w:szCs w:val="24"/>
        </w:rPr>
        <w:t>: al-Bank al-</w:t>
      </w:r>
      <w:proofErr w:type="spellStart"/>
      <w:r w:rsidRPr="0015056B">
        <w:rPr>
          <w:rFonts w:ascii="Calibri" w:hAnsi="Calibri" w:cs="Calibri"/>
          <w:szCs w:val="24"/>
        </w:rPr>
        <w:t>Islāmī</w:t>
      </w:r>
      <w:proofErr w:type="spellEnd"/>
      <w:r w:rsidRPr="0015056B">
        <w:rPr>
          <w:rFonts w:ascii="Calibri" w:hAnsi="Calibri" w:cs="Calibri"/>
          <w:szCs w:val="24"/>
        </w:rPr>
        <w:t xml:space="preserve"> li al-</w:t>
      </w:r>
      <w:proofErr w:type="spellStart"/>
      <w:r w:rsidRPr="0015056B">
        <w:rPr>
          <w:rFonts w:ascii="Calibri" w:hAnsi="Calibri" w:cs="Calibri"/>
          <w:szCs w:val="24"/>
        </w:rPr>
        <w:t>Tanmiyah</w:t>
      </w:r>
      <w:proofErr w:type="spellEnd"/>
      <w:r w:rsidRPr="0015056B">
        <w:rPr>
          <w:rFonts w:ascii="Calibri" w:hAnsi="Calibri" w:cs="Calibri"/>
          <w:szCs w:val="24"/>
        </w:rPr>
        <w:t>, 1423).</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6B25" w14:textId="77777777" w:rsidR="00AD43E2" w:rsidRDefault="00AD43E2">
    <w:pPr>
      <w:pBdr>
        <w:top w:val="nil"/>
        <w:left w:val="nil"/>
        <w:bottom w:val="nil"/>
        <w:right w:val="nil"/>
        <w:between w:val="nil"/>
      </w:pBdr>
      <w:tabs>
        <w:tab w:val="center" w:pos="4513"/>
        <w:tab w:val="right" w:pos="9026"/>
      </w:tabs>
      <w:ind w:right="-1141"/>
      <w:rPr>
        <w:color w:val="000000"/>
        <w:sz w:val="18"/>
        <w:szCs w:val="18"/>
      </w:rPr>
    </w:pPr>
  </w:p>
  <w:p w14:paraId="3B591A9F" w14:textId="77777777" w:rsidR="00AD43E2" w:rsidRDefault="006A2BFF">
    <w:pPr>
      <w:pBdr>
        <w:top w:val="nil"/>
        <w:left w:val="nil"/>
        <w:bottom w:val="nil"/>
        <w:right w:val="nil"/>
        <w:between w:val="nil"/>
      </w:pBdr>
      <w:tabs>
        <w:tab w:val="center" w:pos="4513"/>
        <w:tab w:val="right" w:pos="9026"/>
        <w:tab w:val="left" w:pos="1350"/>
      </w:tabs>
      <w:rPr>
        <w:rFonts w:ascii="Bahnschrift SemiLight SemiConde" w:eastAsia="Bahnschrift SemiLight SemiConde" w:hAnsi="Bahnschrift SemiLight SemiConde" w:cs="Bahnschrift SemiLight SemiConde"/>
        <w:b/>
        <w:color w:val="000000"/>
      </w:rPr>
    </w:pPr>
    <w:r>
      <w:rPr>
        <w:rFonts w:ascii="Bahnschrift SemiLight SemiConde" w:eastAsia="Bahnschrift SemiLight SemiConde" w:hAnsi="Bahnschrift SemiLight SemiConde" w:cs="Bahnschrift SemiLight SemiConde"/>
        <w:b/>
        <w:color w:val="000000"/>
      </w:rPr>
      <w:t xml:space="preserve"> </w:t>
    </w:r>
  </w:p>
  <w:p w14:paraId="645F17BB" w14:textId="77777777" w:rsidR="00AD43E2" w:rsidRDefault="00AD43E2">
    <w:pPr>
      <w:rPr>
        <w:rFonts w:ascii="Century" w:eastAsia="Century" w:hAnsi="Century" w:cs="Century"/>
        <w:color w:val="B2A1C7"/>
      </w:rPr>
    </w:pPr>
  </w:p>
  <w:p w14:paraId="2F1E5633" w14:textId="77777777" w:rsidR="00AD43E2" w:rsidRDefault="006A2BFF">
    <w:pPr>
      <w:pBdr>
        <w:top w:val="nil"/>
        <w:left w:val="nil"/>
        <w:bottom w:val="nil"/>
        <w:right w:val="nil"/>
        <w:between w:val="nil"/>
      </w:pBdr>
      <w:tabs>
        <w:tab w:val="center" w:pos="4513"/>
        <w:tab w:val="right" w:pos="9026"/>
        <w:tab w:val="left" w:pos="1896"/>
      </w:tabs>
      <w:ind w:right="-1283"/>
      <w:rPr>
        <w:rFonts w:ascii="Teko" w:eastAsia="Teko" w:hAnsi="Teko" w:cs="Teko"/>
        <w:b/>
        <w:color w:val="000000"/>
        <w:sz w:val="18"/>
        <w:szCs w:val="18"/>
      </w:rPr>
    </w:pPr>
    <w:r>
      <w:rPr>
        <w:rFonts w:ascii="Teko" w:eastAsia="Teko" w:hAnsi="Teko" w:cs="Teko"/>
        <w:b/>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3C0"/>
    <w:multiLevelType w:val="hybridMultilevel"/>
    <w:tmpl w:val="A4D03B48"/>
    <w:lvl w:ilvl="0" w:tplc="BB98659C">
      <w:start w:val="1"/>
      <w:numFmt w:val="decimal"/>
      <w:lvlText w:val="%1."/>
      <w:lvlJc w:val="left"/>
      <w:pPr>
        <w:ind w:left="737" w:hanging="360"/>
      </w:pPr>
      <w:rPr>
        <w:rFonts w:hint="default"/>
      </w:rPr>
    </w:lvl>
    <w:lvl w:ilvl="1" w:tplc="38090019" w:tentative="1">
      <w:start w:val="1"/>
      <w:numFmt w:val="lowerLetter"/>
      <w:lvlText w:val="%2."/>
      <w:lvlJc w:val="left"/>
      <w:pPr>
        <w:ind w:left="1457" w:hanging="360"/>
      </w:pPr>
    </w:lvl>
    <w:lvl w:ilvl="2" w:tplc="3809001B" w:tentative="1">
      <w:start w:val="1"/>
      <w:numFmt w:val="lowerRoman"/>
      <w:lvlText w:val="%3."/>
      <w:lvlJc w:val="right"/>
      <w:pPr>
        <w:ind w:left="2177" w:hanging="180"/>
      </w:pPr>
    </w:lvl>
    <w:lvl w:ilvl="3" w:tplc="3809000F" w:tentative="1">
      <w:start w:val="1"/>
      <w:numFmt w:val="decimal"/>
      <w:lvlText w:val="%4."/>
      <w:lvlJc w:val="left"/>
      <w:pPr>
        <w:ind w:left="2897" w:hanging="360"/>
      </w:pPr>
    </w:lvl>
    <w:lvl w:ilvl="4" w:tplc="38090019" w:tentative="1">
      <w:start w:val="1"/>
      <w:numFmt w:val="lowerLetter"/>
      <w:lvlText w:val="%5."/>
      <w:lvlJc w:val="left"/>
      <w:pPr>
        <w:ind w:left="3617" w:hanging="360"/>
      </w:pPr>
    </w:lvl>
    <w:lvl w:ilvl="5" w:tplc="3809001B" w:tentative="1">
      <w:start w:val="1"/>
      <w:numFmt w:val="lowerRoman"/>
      <w:lvlText w:val="%6."/>
      <w:lvlJc w:val="right"/>
      <w:pPr>
        <w:ind w:left="4337" w:hanging="180"/>
      </w:pPr>
    </w:lvl>
    <w:lvl w:ilvl="6" w:tplc="3809000F" w:tentative="1">
      <w:start w:val="1"/>
      <w:numFmt w:val="decimal"/>
      <w:lvlText w:val="%7."/>
      <w:lvlJc w:val="left"/>
      <w:pPr>
        <w:ind w:left="5057" w:hanging="360"/>
      </w:pPr>
    </w:lvl>
    <w:lvl w:ilvl="7" w:tplc="38090019" w:tentative="1">
      <w:start w:val="1"/>
      <w:numFmt w:val="lowerLetter"/>
      <w:lvlText w:val="%8."/>
      <w:lvlJc w:val="left"/>
      <w:pPr>
        <w:ind w:left="5777" w:hanging="360"/>
      </w:pPr>
    </w:lvl>
    <w:lvl w:ilvl="8" w:tplc="3809001B" w:tentative="1">
      <w:start w:val="1"/>
      <w:numFmt w:val="lowerRoman"/>
      <w:lvlText w:val="%9."/>
      <w:lvlJc w:val="right"/>
      <w:pPr>
        <w:ind w:left="6497" w:hanging="180"/>
      </w:pPr>
    </w:lvl>
  </w:abstractNum>
  <w:abstractNum w:abstractNumId="1" w15:restartNumberingAfterBreak="0">
    <w:nsid w:val="07C95025"/>
    <w:multiLevelType w:val="hybridMultilevel"/>
    <w:tmpl w:val="F8800842"/>
    <w:lvl w:ilvl="0" w:tplc="DF0C704E">
      <w:start w:val="1"/>
      <w:numFmt w:val="decimal"/>
      <w:lvlText w:val="%1."/>
      <w:lvlJc w:val="left"/>
      <w:pPr>
        <w:ind w:left="1802" w:hanging="360"/>
      </w:pPr>
      <w:rPr>
        <w:rFonts w:hint="default"/>
      </w:rPr>
    </w:lvl>
    <w:lvl w:ilvl="1" w:tplc="38090019" w:tentative="1">
      <w:start w:val="1"/>
      <w:numFmt w:val="lowerLetter"/>
      <w:lvlText w:val="%2."/>
      <w:lvlJc w:val="left"/>
      <w:pPr>
        <w:ind w:left="2522" w:hanging="360"/>
      </w:pPr>
    </w:lvl>
    <w:lvl w:ilvl="2" w:tplc="3809001B" w:tentative="1">
      <w:start w:val="1"/>
      <w:numFmt w:val="lowerRoman"/>
      <w:lvlText w:val="%3."/>
      <w:lvlJc w:val="right"/>
      <w:pPr>
        <w:ind w:left="3242" w:hanging="180"/>
      </w:pPr>
    </w:lvl>
    <w:lvl w:ilvl="3" w:tplc="3809000F" w:tentative="1">
      <w:start w:val="1"/>
      <w:numFmt w:val="decimal"/>
      <w:lvlText w:val="%4."/>
      <w:lvlJc w:val="left"/>
      <w:pPr>
        <w:ind w:left="3962" w:hanging="360"/>
      </w:pPr>
    </w:lvl>
    <w:lvl w:ilvl="4" w:tplc="38090019" w:tentative="1">
      <w:start w:val="1"/>
      <w:numFmt w:val="lowerLetter"/>
      <w:lvlText w:val="%5."/>
      <w:lvlJc w:val="left"/>
      <w:pPr>
        <w:ind w:left="4682" w:hanging="360"/>
      </w:pPr>
    </w:lvl>
    <w:lvl w:ilvl="5" w:tplc="3809001B" w:tentative="1">
      <w:start w:val="1"/>
      <w:numFmt w:val="lowerRoman"/>
      <w:lvlText w:val="%6."/>
      <w:lvlJc w:val="right"/>
      <w:pPr>
        <w:ind w:left="5402" w:hanging="180"/>
      </w:pPr>
    </w:lvl>
    <w:lvl w:ilvl="6" w:tplc="3809000F" w:tentative="1">
      <w:start w:val="1"/>
      <w:numFmt w:val="decimal"/>
      <w:lvlText w:val="%7."/>
      <w:lvlJc w:val="left"/>
      <w:pPr>
        <w:ind w:left="6122" w:hanging="360"/>
      </w:pPr>
    </w:lvl>
    <w:lvl w:ilvl="7" w:tplc="38090019" w:tentative="1">
      <w:start w:val="1"/>
      <w:numFmt w:val="lowerLetter"/>
      <w:lvlText w:val="%8."/>
      <w:lvlJc w:val="left"/>
      <w:pPr>
        <w:ind w:left="6842" w:hanging="360"/>
      </w:pPr>
    </w:lvl>
    <w:lvl w:ilvl="8" w:tplc="3809001B" w:tentative="1">
      <w:start w:val="1"/>
      <w:numFmt w:val="lowerRoman"/>
      <w:lvlText w:val="%9."/>
      <w:lvlJc w:val="right"/>
      <w:pPr>
        <w:ind w:left="7562" w:hanging="180"/>
      </w:pPr>
    </w:lvl>
  </w:abstractNum>
  <w:abstractNum w:abstractNumId="2" w15:restartNumberingAfterBreak="0">
    <w:nsid w:val="273D080B"/>
    <w:multiLevelType w:val="multilevel"/>
    <w:tmpl w:val="77CAED3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3" w15:restartNumberingAfterBreak="0">
    <w:nsid w:val="3BD934EA"/>
    <w:multiLevelType w:val="hybridMultilevel"/>
    <w:tmpl w:val="EDB85D48"/>
    <w:lvl w:ilvl="0" w:tplc="00E47E70">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5157375E"/>
    <w:multiLevelType w:val="hybridMultilevel"/>
    <w:tmpl w:val="72BC178C"/>
    <w:lvl w:ilvl="0" w:tplc="F796F3DA">
      <w:start w:val="1"/>
      <w:numFmt w:val="upperLetter"/>
      <w:lvlText w:val="%1."/>
      <w:lvlJc w:val="left"/>
      <w:pPr>
        <w:ind w:left="377" w:hanging="360"/>
      </w:pPr>
      <w:rPr>
        <w:rFonts w:hint="default"/>
      </w:rPr>
    </w:lvl>
    <w:lvl w:ilvl="1" w:tplc="38090019" w:tentative="1">
      <w:start w:val="1"/>
      <w:numFmt w:val="lowerLetter"/>
      <w:lvlText w:val="%2."/>
      <w:lvlJc w:val="left"/>
      <w:pPr>
        <w:ind w:left="1097" w:hanging="360"/>
      </w:pPr>
    </w:lvl>
    <w:lvl w:ilvl="2" w:tplc="3809001B" w:tentative="1">
      <w:start w:val="1"/>
      <w:numFmt w:val="lowerRoman"/>
      <w:lvlText w:val="%3."/>
      <w:lvlJc w:val="right"/>
      <w:pPr>
        <w:ind w:left="1817" w:hanging="180"/>
      </w:pPr>
    </w:lvl>
    <w:lvl w:ilvl="3" w:tplc="3809000F" w:tentative="1">
      <w:start w:val="1"/>
      <w:numFmt w:val="decimal"/>
      <w:lvlText w:val="%4."/>
      <w:lvlJc w:val="left"/>
      <w:pPr>
        <w:ind w:left="2537" w:hanging="360"/>
      </w:pPr>
    </w:lvl>
    <w:lvl w:ilvl="4" w:tplc="38090019" w:tentative="1">
      <w:start w:val="1"/>
      <w:numFmt w:val="lowerLetter"/>
      <w:lvlText w:val="%5."/>
      <w:lvlJc w:val="left"/>
      <w:pPr>
        <w:ind w:left="3257" w:hanging="360"/>
      </w:pPr>
    </w:lvl>
    <w:lvl w:ilvl="5" w:tplc="3809001B" w:tentative="1">
      <w:start w:val="1"/>
      <w:numFmt w:val="lowerRoman"/>
      <w:lvlText w:val="%6."/>
      <w:lvlJc w:val="right"/>
      <w:pPr>
        <w:ind w:left="3977" w:hanging="180"/>
      </w:pPr>
    </w:lvl>
    <w:lvl w:ilvl="6" w:tplc="3809000F" w:tentative="1">
      <w:start w:val="1"/>
      <w:numFmt w:val="decimal"/>
      <w:lvlText w:val="%7."/>
      <w:lvlJc w:val="left"/>
      <w:pPr>
        <w:ind w:left="4697" w:hanging="360"/>
      </w:pPr>
    </w:lvl>
    <w:lvl w:ilvl="7" w:tplc="38090019" w:tentative="1">
      <w:start w:val="1"/>
      <w:numFmt w:val="lowerLetter"/>
      <w:lvlText w:val="%8."/>
      <w:lvlJc w:val="left"/>
      <w:pPr>
        <w:ind w:left="5417" w:hanging="360"/>
      </w:pPr>
    </w:lvl>
    <w:lvl w:ilvl="8" w:tplc="3809001B" w:tentative="1">
      <w:start w:val="1"/>
      <w:numFmt w:val="lowerRoman"/>
      <w:lvlText w:val="%9."/>
      <w:lvlJc w:val="right"/>
      <w:pPr>
        <w:ind w:left="6137"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E2"/>
    <w:rsid w:val="000249A2"/>
    <w:rsid w:val="00025E65"/>
    <w:rsid w:val="00033686"/>
    <w:rsid w:val="0003560A"/>
    <w:rsid w:val="000B528B"/>
    <w:rsid w:val="000D064E"/>
    <w:rsid w:val="0015056B"/>
    <w:rsid w:val="00223CB9"/>
    <w:rsid w:val="002B0A7E"/>
    <w:rsid w:val="002B4C45"/>
    <w:rsid w:val="002F791A"/>
    <w:rsid w:val="003714D9"/>
    <w:rsid w:val="00492652"/>
    <w:rsid w:val="004D044E"/>
    <w:rsid w:val="00506C79"/>
    <w:rsid w:val="00521C11"/>
    <w:rsid w:val="00650F92"/>
    <w:rsid w:val="006A2BFF"/>
    <w:rsid w:val="007240BE"/>
    <w:rsid w:val="007242DB"/>
    <w:rsid w:val="00750CE9"/>
    <w:rsid w:val="007C3B98"/>
    <w:rsid w:val="007C5BAF"/>
    <w:rsid w:val="008B6E2B"/>
    <w:rsid w:val="00962DB1"/>
    <w:rsid w:val="009C463E"/>
    <w:rsid w:val="00AD43E2"/>
    <w:rsid w:val="00B14935"/>
    <w:rsid w:val="00B96615"/>
    <w:rsid w:val="00BE0B27"/>
    <w:rsid w:val="00CC46BB"/>
    <w:rsid w:val="00D51D70"/>
    <w:rsid w:val="00D74C90"/>
    <w:rsid w:val="00E72075"/>
    <w:rsid w:val="00E8248A"/>
    <w:rsid w:val="00EB173B"/>
    <w:rsid w:val="00ED45E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54F4"/>
  <w15:docId w15:val="{5A5668A7-C4F2-4FE2-B9EA-1C17BA1C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outlineLvl w:val="0"/>
    </w:pPr>
    <w:rPr>
      <w:b/>
      <w:bCs/>
      <w:sz w:val="24"/>
      <w:szCs w:val="24"/>
    </w:rPr>
  </w:style>
  <w:style w:type="paragraph" w:styleId="Heading2">
    <w:name w:val="heading 2"/>
    <w:basedOn w:val="Normal"/>
    <w:next w:val="Normal"/>
    <w:link w:val="Heading2Char"/>
    <w:uiPriority w:val="9"/>
    <w:semiHidden/>
    <w:unhideWhenUsed/>
    <w:qFormat/>
    <w:pPr>
      <w:keepNext/>
      <w:numPr>
        <w:ilvl w:val="1"/>
        <w:numId w:val="1"/>
      </w:numPr>
      <w:outlineLvl w:val="1"/>
    </w:pPr>
    <w:rPr>
      <w:b/>
      <w:bCs/>
      <w:sz w:val="24"/>
      <w:szCs w:val="24"/>
    </w:rPr>
  </w:style>
  <w:style w:type="paragraph" w:styleId="Heading3">
    <w:name w:val="heading 3"/>
    <w:basedOn w:val="Normal"/>
    <w:next w:val="Normal"/>
    <w:link w:val="Heading3Char"/>
    <w:uiPriority w:val="9"/>
    <w:semiHidden/>
    <w:unhideWhenUsed/>
    <w:qFormat/>
    <w:pPr>
      <w:keepNext/>
      <w:numPr>
        <w:ilvl w:val="2"/>
        <w:numId w:val="1"/>
      </w:numPr>
      <w:outlineLvl w:val="2"/>
    </w:pPr>
    <w:rPr>
      <w:b/>
      <w:bCs/>
      <w:sz w:val="24"/>
      <w:szCs w:val="24"/>
    </w:rPr>
  </w:style>
  <w:style w:type="paragraph" w:styleId="Heading4">
    <w:name w:val="heading 4"/>
    <w:basedOn w:val="Normal"/>
    <w:next w:val="Normal"/>
    <w:link w:val="Heading4Char"/>
    <w:uiPriority w:val="9"/>
    <w:semiHidden/>
    <w:unhideWhenUsed/>
    <w:qFormat/>
    <w:pPr>
      <w:keepNext/>
      <w:numPr>
        <w:ilvl w:val="3"/>
        <w:numId w:val="1"/>
      </w:numPr>
      <w:outlineLvl w:val="3"/>
    </w:pPr>
    <w:rPr>
      <w:b/>
      <w:bCs/>
      <w:sz w:val="22"/>
      <w:szCs w:val="22"/>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8304B"/>
    <w:pPr>
      <w:widowControl w:val="0"/>
      <w:autoSpaceDE w:val="0"/>
      <w:autoSpaceDN w:val="0"/>
      <w:ind w:left="182"/>
    </w:pPr>
    <w:rPr>
      <w:sz w:val="33"/>
      <w:szCs w:val="33"/>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Autospacing="1"/>
      <w:jc w:val="both"/>
    </w:pPr>
    <w:rPr>
      <w:rFonts w:asciiTheme="minorHAnsi" w:eastAsiaTheme="minorHAnsi" w:hAnsiTheme="minorHAnsi" w:cstheme="minorBidi"/>
    </w:rPr>
  </w:style>
  <w:style w:type="paragraph" w:styleId="Header">
    <w:name w:val="header"/>
    <w:basedOn w:val="Normal"/>
    <w:link w:val="HeaderChar"/>
    <w:uiPriority w:val="99"/>
    <w:unhideWhenUsed/>
    <w:pPr>
      <w:tabs>
        <w:tab w:val="center" w:pos="4513"/>
        <w:tab w:val="right" w:pos="9026"/>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Arabic" w:hAnsi="Times New Arabic"/>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ListParagraph">
    <w:name w:val="List Paragraph"/>
    <w:basedOn w:val="Normal"/>
    <w:link w:val="ListParagraphChar"/>
    <w:uiPriority w:val="1"/>
    <w:qFormat/>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qFormat/>
  </w:style>
  <w:style w:type="character" w:customStyle="1" w:styleId="ListParagraphChar">
    <w:name w:val="List Paragraph Char"/>
    <w:basedOn w:val="DefaultParagraphFont"/>
    <w:link w:val="ListParagraph"/>
    <w:uiPriority w:val="34"/>
    <w:qFormat/>
    <w:locked/>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b/>
      <w:bCs/>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Arial" w:eastAsia="Times New Roman" w:hAnsi="Arial" w:cs="Arial"/>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Code" w:hAnsi="Code" w:cs="Code"/>
      <w:color w:val="000000"/>
      <w:sz w:val="24"/>
      <w:szCs w:val="24"/>
    </w:rPr>
  </w:style>
  <w:style w:type="character" w:customStyle="1" w:styleId="author-name">
    <w:name w:val="author-name"/>
    <w:basedOn w:val="DefaultParagraphFont"/>
  </w:style>
  <w:style w:type="character" w:customStyle="1" w:styleId="fz11px">
    <w:name w:val="fz(11px)"/>
    <w:basedOn w:val="DefaultParagraphFont"/>
    <w:qFormat/>
  </w:style>
  <w:style w:type="character" w:customStyle="1" w:styleId="hps">
    <w:name w:val="hps"/>
    <w:basedOn w:val="DefaultParagraphFont"/>
    <w:qFormat/>
  </w:style>
  <w:style w:type="character" w:customStyle="1" w:styleId="st">
    <w:name w:val="st"/>
    <w:basedOn w:val="DefaultParagraphFont"/>
    <w:qFormat/>
  </w:style>
  <w:style w:type="paragraph" w:customStyle="1" w:styleId="text">
    <w:name w:val="text"/>
    <w:basedOn w:val="Normal"/>
    <w:qFormat/>
    <w:pPr>
      <w:spacing w:before="100" w:beforeAutospacing="1" w:after="100" w:afterAutospacing="1"/>
    </w:pPr>
    <w:rPr>
      <w:sz w:val="24"/>
      <w:szCs w:val="24"/>
      <w:lang w:val="id-ID" w:eastAsia="id-ID"/>
    </w:rPr>
  </w:style>
  <w:style w:type="character" w:customStyle="1" w:styleId="y2iqfc">
    <w:name w:val="y2iqfc"/>
    <w:basedOn w:val="DefaultParagraphFont"/>
    <w:qFormat/>
  </w:style>
  <w:style w:type="paragraph" w:customStyle="1" w:styleId="Bibliography1">
    <w:name w:val="Bibliography1"/>
    <w:basedOn w:val="Normal"/>
    <w:next w:val="Normal"/>
    <w:uiPriority w:val="37"/>
    <w:unhideWhenUsed/>
    <w:qFormat/>
    <w:pPr>
      <w:spacing w:after="200" w:line="276" w:lineRule="auto"/>
    </w:pPr>
    <w:rPr>
      <w:rFonts w:asciiTheme="minorHAnsi" w:eastAsiaTheme="minorHAnsi" w:hAnsiTheme="minorHAnsi" w:cstheme="minorBidi"/>
      <w:sz w:val="22"/>
      <w:szCs w:val="22"/>
      <w:lang w:val="id-ID"/>
    </w:rPr>
  </w:style>
  <w:style w:type="character" w:customStyle="1" w:styleId="skimlinks-unlinked">
    <w:name w:val="skimlinks-unlinked"/>
    <w:basedOn w:val="DefaultParagraphFont"/>
  </w:style>
  <w:style w:type="paragraph" w:customStyle="1" w:styleId="Style1">
    <w:name w:val="_Style 1"/>
    <w:basedOn w:val="Normal"/>
    <w:uiPriority w:val="99"/>
    <w:qFormat/>
    <w:pPr>
      <w:spacing w:after="200" w:line="276" w:lineRule="auto"/>
      <w:ind w:left="720"/>
      <w:contextualSpacing/>
    </w:pPr>
    <w:rPr>
      <w:rFonts w:eastAsia="SimSun"/>
      <w:sz w:val="22"/>
      <w:szCs w:val="22"/>
      <w:lang w:val="id-ID"/>
    </w:rPr>
  </w:style>
  <w:style w:type="character" w:customStyle="1" w:styleId="blocktext">
    <w:name w:val="blocktext"/>
    <w:basedOn w:val="DefaultParagraphFont"/>
    <w:qFormat/>
  </w:style>
  <w:style w:type="paragraph" w:customStyle="1" w:styleId="arabic">
    <w:name w:val="arabic"/>
    <w:basedOn w:val="Normal"/>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1">
    <w:name w:val="Pa1"/>
    <w:basedOn w:val="Normal"/>
    <w:next w:val="Normal"/>
    <w:uiPriority w:val="99"/>
    <w:pPr>
      <w:autoSpaceDE w:val="0"/>
      <w:autoSpaceDN w:val="0"/>
      <w:adjustRightInd w:val="0"/>
      <w:spacing w:line="241" w:lineRule="atLeast"/>
    </w:pPr>
    <w:rPr>
      <w:rFonts w:ascii="Calibri" w:eastAsiaTheme="minorHAnsi" w:hAnsi="Calibri" w:cs="Calibri"/>
      <w:sz w:val="24"/>
      <w:szCs w:val="24"/>
      <w:lang w:val="zh-CN"/>
    </w:rPr>
  </w:style>
  <w:style w:type="character" w:customStyle="1" w:styleId="A2">
    <w:name w:val="A2"/>
    <w:uiPriority w:val="99"/>
    <w:qFormat/>
    <w:rPr>
      <w:color w:val="000000"/>
      <w:sz w:val="20"/>
      <w:szCs w:val="20"/>
    </w:rPr>
  </w:style>
  <w:style w:type="character" w:styleId="FollowedHyperlink">
    <w:name w:val="FollowedHyperlink"/>
    <w:basedOn w:val="DefaultParagraphFont"/>
    <w:uiPriority w:val="99"/>
    <w:semiHidden/>
    <w:unhideWhenUsed/>
    <w:rsid w:val="00E808A9"/>
    <w:rPr>
      <w:color w:val="800080" w:themeColor="followedHyperlink"/>
      <w:u w:val="single"/>
    </w:rPr>
  </w:style>
  <w:style w:type="character" w:customStyle="1" w:styleId="TitleChar">
    <w:name w:val="Title Char"/>
    <w:basedOn w:val="DefaultParagraphFont"/>
    <w:link w:val="Title"/>
    <w:uiPriority w:val="10"/>
    <w:rsid w:val="00D8304B"/>
    <w:rPr>
      <w:rFonts w:ascii="Times New Roman" w:eastAsia="Times New Roman" w:hAnsi="Times New Roman" w:cs="Times New Roman"/>
      <w:sz w:val="33"/>
      <w:szCs w:val="33"/>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72075"/>
    <w:rPr>
      <w:color w:val="605E5C"/>
      <w:shd w:val="clear" w:color="auto" w:fill="E1DFDD"/>
    </w:rPr>
  </w:style>
  <w:style w:type="paragraph" w:styleId="Bibliography">
    <w:name w:val="Bibliography"/>
    <w:basedOn w:val="Normal"/>
    <w:next w:val="Normal"/>
    <w:uiPriority w:val="37"/>
    <w:unhideWhenUsed/>
    <w:rsid w:val="00EB173B"/>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BI3LQNoGX5L4f/mt8CrI6oziA==">CgMxLjA4AHIhMWJ4d1ctdGU2OGtUQ3Z2REpvXzFFbzExdVR0cVF5YmF5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Andini Rachmawati</cp:lastModifiedBy>
  <cp:revision>2</cp:revision>
  <dcterms:created xsi:type="dcterms:W3CDTF">2025-04-16T08:16:00Z</dcterms:created>
  <dcterms:modified xsi:type="dcterms:W3CDTF">2025-04-16T08:16:00Z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108DCAC86D184B26A519CDD0317CF377</vt:lpwstr>
  </property>
  <property fmtid="{D5CDD505-2E9C-101B-9397-08002B2CF9AE}" pid="4" name="ZOTERO_PREF_1">
    <vt:lpwstr>&lt;data data-version="3" zotero-version="7.0.13"&gt;&lt;session id="YYkAlq6l"/&gt;&lt;style id="http://www.zotero.org/styles/chicago-fullnote-bibliography" locale="en-US" hasBibliography="1" bibliographyStyleHasBeenSet="1"/&gt;&lt;prefs&gt;&lt;pref name="fieldType" value="Field"/&gt;</vt:lpwstr>
  </property>
  <property fmtid="{D5CDD505-2E9C-101B-9397-08002B2CF9AE}" pid="5" name="ZOTERO_PREF_2">
    <vt:lpwstr>&lt;pref name="noteType" value="1"/&gt;&lt;/prefs&gt;&lt;/data&gt;</vt:lpwstr>
  </property>
</Properties>
</file>