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F160" w14:textId="2D7A8BD7" w:rsidR="0024119E" w:rsidRPr="00556A86" w:rsidRDefault="00693010" w:rsidP="00D22CF4">
      <w:pPr>
        <w:rPr>
          <w:rFonts w:asciiTheme="majorHAnsi" w:eastAsia="Roboto Serif" w:hAnsiTheme="majorHAnsi" w:cstheme="majorHAnsi"/>
          <w:b/>
          <w:i/>
          <w:sz w:val="24"/>
          <w:szCs w:val="24"/>
          <w:lang w:val="en-US"/>
        </w:rPr>
      </w:pPr>
      <w:r w:rsidRPr="00556A86">
        <w:rPr>
          <w:rFonts w:asciiTheme="majorHAnsi" w:eastAsia="Roboto Serif" w:hAnsiTheme="majorHAnsi" w:cstheme="majorHAnsi"/>
          <w:b/>
          <w:i/>
          <w:sz w:val="24"/>
          <w:szCs w:val="24"/>
        </w:rPr>
        <w:t>TRACKING THE FOOTSTEPS OF CHANGE: DYNAMICS OF THE DEVELOPMENT OF FAMILY LEGAL THOUGHT AND THE EVOLUTION OF FAMILY LAW NORMS</w:t>
      </w:r>
    </w:p>
    <w:p w14:paraId="200BDC4C" w14:textId="77777777" w:rsidR="0024119E" w:rsidRPr="00556A86" w:rsidRDefault="0024119E">
      <w:pPr>
        <w:spacing w:line="240" w:lineRule="auto"/>
        <w:rPr>
          <w:rFonts w:asciiTheme="majorHAnsi" w:eastAsia="Roboto Serif Medium" w:hAnsiTheme="majorHAnsi" w:cstheme="majorHAnsi"/>
          <w:sz w:val="24"/>
          <w:szCs w:val="24"/>
        </w:rPr>
      </w:pPr>
    </w:p>
    <w:p w14:paraId="020F2315" w14:textId="0771CD4F" w:rsidR="0024119E" w:rsidRPr="00556A86" w:rsidRDefault="00693010">
      <w:pPr>
        <w:spacing w:line="240" w:lineRule="auto"/>
        <w:rPr>
          <w:rFonts w:asciiTheme="majorHAnsi" w:eastAsia="Roboto Serif Medium" w:hAnsiTheme="majorHAnsi" w:cstheme="majorHAnsi"/>
          <w:b/>
          <w:bCs/>
          <w:sz w:val="24"/>
          <w:szCs w:val="24"/>
          <w:lang w:val="en-US"/>
        </w:rPr>
      </w:pPr>
      <w:r w:rsidRPr="00556A86">
        <w:rPr>
          <w:rFonts w:asciiTheme="majorHAnsi" w:eastAsia="Roboto Serif Medium" w:hAnsiTheme="majorHAnsi" w:cstheme="majorHAnsi"/>
          <w:b/>
          <w:bCs/>
          <w:sz w:val="24"/>
          <w:szCs w:val="24"/>
          <w:lang w:val="en-US"/>
        </w:rPr>
        <w:t xml:space="preserve">Wirani </w:t>
      </w:r>
      <w:proofErr w:type="spellStart"/>
      <w:r w:rsidRPr="00556A86">
        <w:rPr>
          <w:rFonts w:asciiTheme="majorHAnsi" w:eastAsia="Roboto Serif Medium" w:hAnsiTheme="majorHAnsi" w:cstheme="majorHAnsi"/>
          <w:b/>
          <w:bCs/>
          <w:sz w:val="24"/>
          <w:szCs w:val="24"/>
          <w:lang w:val="en-US"/>
        </w:rPr>
        <w:t>Aisiyah</w:t>
      </w:r>
      <w:proofErr w:type="spellEnd"/>
      <w:r w:rsidRPr="00556A86">
        <w:rPr>
          <w:rFonts w:asciiTheme="majorHAnsi" w:eastAsia="Roboto Serif Medium" w:hAnsiTheme="majorHAnsi" w:cstheme="majorHAnsi"/>
          <w:b/>
          <w:bCs/>
          <w:sz w:val="24"/>
          <w:szCs w:val="24"/>
          <w:lang w:val="en-US"/>
        </w:rPr>
        <w:t xml:space="preserve"> Anwar</w:t>
      </w:r>
    </w:p>
    <w:p w14:paraId="19C19D72" w14:textId="2EBFABB3" w:rsidR="0024119E" w:rsidRPr="00556A86" w:rsidRDefault="00C83B3A">
      <w:pPr>
        <w:spacing w:line="240" w:lineRule="auto"/>
        <w:rPr>
          <w:rFonts w:asciiTheme="majorHAnsi" w:eastAsia="Roboto Serif Medium" w:hAnsiTheme="majorHAnsi" w:cstheme="majorHAnsi"/>
          <w:sz w:val="24"/>
          <w:szCs w:val="24"/>
        </w:rPr>
      </w:pPr>
      <w:r>
        <w:rPr>
          <w:rFonts w:asciiTheme="majorHAnsi" w:eastAsia="Roboto Serif Medium" w:hAnsiTheme="majorHAnsi" w:cstheme="majorHAnsi"/>
          <w:sz w:val="24"/>
          <w:szCs w:val="24"/>
          <w:lang w:val="en-US"/>
        </w:rPr>
        <w:t xml:space="preserve">UIN Sunan </w:t>
      </w:r>
      <w:proofErr w:type="spellStart"/>
      <w:r>
        <w:rPr>
          <w:rFonts w:asciiTheme="majorHAnsi" w:eastAsia="Roboto Serif Medium" w:hAnsiTheme="majorHAnsi" w:cstheme="majorHAnsi"/>
          <w:sz w:val="24"/>
          <w:szCs w:val="24"/>
          <w:lang w:val="en-US"/>
        </w:rPr>
        <w:t>Gunung</w:t>
      </w:r>
      <w:proofErr w:type="spellEnd"/>
      <w:r>
        <w:rPr>
          <w:rFonts w:asciiTheme="majorHAnsi" w:eastAsia="Roboto Serif Medium" w:hAnsiTheme="majorHAnsi" w:cstheme="majorHAnsi"/>
          <w:sz w:val="24"/>
          <w:szCs w:val="24"/>
          <w:lang w:val="en-US"/>
        </w:rPr>
        <w:t xml:space="preserve"> </w:t>
      </w:r>
      <w:proofErr w:type="spellStart"/>
      <w:r>
        <w:rPr>
          <w:rFonts w:asciiTheme="majorHAnsi" w:eastAsia="Roboto Serif Medium" w:hAnsiTheme="majorHAnsi" w:cstheme="majorHAnsi"/>
          <w:sz w:val="24"/>
          <w:szCs w:val="24"/>
          <w:lang w:val="en-US"/>
        </w:rPr>
        <w:t>Djati</w:t>
      </w:r>
      <w:proofErr w:type="spellEnd"/>
      <w:r>
        <w:rPr>
          <w:rFonts w:asciiTheme="majorHAnsi" w:eastAsia="Roboto Serif Medium" w:hAnsiTheme="majorHAnsi" w:cstheme="majorHAnsi"/>
          <w:sz w:val="24"/>
          <w:szCs w:val="24"/>
          <w:lang w:val="en-US"/>
        </w:rPr>
        <w:t xml:space="preserve"> Bandung</w:t>
      </w:r>
      <w:r w:rsidR="00E04AB8" w:rsidRPr="00556A86">
        <w:rPr>
          <w:rFonts w:asciiTheme="majorHAnsi" w:eastAsia="Roboto Serif Medium" w:hAnsiTheme="majorHAnsi" w:cstheme="majorHAnsi"/>
          <w:sz w:val="24"/>
          <w:szCs w:val="24"/>
        </w:rPr>
        <w:t>, Indonesia</w:t>
      </w:r>
    </w:p>
    <w:p w14:paraId="33C1D677" w14:textId="55B87FEB" w:rsidR="0024119E" w:rsidRDefault="00000000">
      <w:pPr>
        <w:spacing w:line="240" w:lineRule="auto"/>
        <w:rPr>
          <w:rFonts w:asciiTheme="majorHAnsi" w:eastAsia="Roboto Serif Medium" w:hAnsiTheme="majorHAnsi" w:cstheme="majorHAnsi"/>
          <w:color w:val="0070C0"/>
          <w:sz w:val="24"/>
          <w:szCs w:val="24"/>
          <w:lang w:val="en-US"/>
        </w:rPr>
      </w:pPr>
      <w:r w:rsidRPr="00556A86">
        <w:rPr>
          <w:rFonts w:asciiTheme="majorHAnsi" w:eastAsia="Roboto Serif Medium" w:hAnsiTheme="majorHAnsi" w:cstheme="majorHAnsi"/>
          <w:sz w:val="24"/>
          <w:szCs w:val="24"/>
        </w:rPr>
        <w:t>Email:</w:t>
      </w:r>
      <w:r w:rsidRPr="00556A86">
        <w:rPr>
          <w:rFonts w:asciiTheme="majorHAnsi" w:eastAsia="Roboto Serif Medium" w:hAnsiTheme="majorHAnsi" w:cstheme="majorHAnsi"/>
          <w:color w:val="0070C0"/>
          <w:sz w:val="24"/>
          <w:szCs w:val="24"/>
        </w:rPr>
        <w:t xml:space="preserve"> </w:t>
      </w:r>
      <w:hyperlink r:id="rId8" w:history="1">
        <w:r w:rsidR="00034E21" w:rsidRPr="003A3E91">
          <w:rPr>
            <w:rStyle w:val="Hyperlink"/>
            <w:rFonts w:asciiTheme="majorHAnsi" w:eastAsia="Roboto Serif Medium" w:hAnsiTheme="majorHAnsi" w:cstheme="majorHAnsi"/>
            <w:sz w:val="24"/>
            <w:szCs w:val="24"/>
            <w:lang w:val="en-US"/>
          </w:rPr>
          <w:t>wiraniaisiyahanwar@iainpare.ac.id</w:t>
        </w:r>
      </w:hyperlink>
    </w:p>
    <w:p w14:paraId="2E4D589E" w14:textId="77777777" w:rsidR="0024119E" w:rsidRPr="00556A86" w:rsidRDefault="00000000">
      <w:pPr>
        <w:shd w:val="clear" w:color="auto" w:fill="FFFFFF"/>
        <w:spacing w:line="240" w:lineRule="auto"/>
        <w:rPr>
          <w:rFonts w:asciiTheme="majorHAnsi" w:eastAsia="Roboto Serif Medium" w:hAnsiTheme="majorHAnsi" w:cstheme="majorHAnsi"/>
          <w:b/>
          <w:bCs/>
          <w:sz w:val="24"/>
          <w:szCs w:val="24"/>
        </w:rPr>
      </w:pPr>
      <w:r w:rsidRPr="00556A86">
        <w:rPr>
          <w:rFonts w:asciiTheme="majorHAnsi" w:eastAsia="Roboto Serif Medium" w:hAnsiTheme="majorHAnsi" w:cstheme="majorHAnsi"/>
          <w:sz w:val="24"/>
          <w:szCs w:val="24"/>
        </w:rPr>
        <w:t xml:space="preserve"> </w:t>
      </w:r>
    </w:p>
    <w:p w14:paraId="684D6084" w14:textId="33035B46" w:rsidR="0024119E" w:rsidRPr="00556A86" w:rsidRDefault="00901E6C">
      <w:pPr>
        <w:spacing w:line="240" w:lineRule="auto"/>
        <w:rPr>
          <w:rFonts w:asciiTheme="majorHAnsi" w:eastAsia="Roboto Serif Medium" w:hAnsiTheme="majorHAnsi" w:cstheme="majorHAnsi"/>
          <w:b/>
          <w:bCs/>
          <w:sz w:val="24"/>
          <w:szCs w:val="24"/>
          <w:lang w:val="en-US"/>
        </w:rPr>
      </w:pPr>
      <w:r w:rsidRPr="00556A86">
        <w:rPr>
          <w:rFonts w:asciiTheme="majorHAnsi" w:eastAsia="Roboto Serif Medium" w:hAnsiTheme="majorHAnsi" w:cstheme="majorHAnsi"/>
          <w:b/>
          <w:bCs/>
          <w:sz w:val="24"/>
          <w:szCs w:val="24"/>
          <w:lang w:val="en-US"/>
        </w:rPr>
        <w:t xml:space="preserve">Oyo Sunaryo </w:t>
      </w:r>
      <w:proofErr w:type="spellStart"/>
      <w:r w:rsidRPr="00556A86">
        <w:rPr>
          <w:rFonts w:asciiTheme="majorHAnsi" w:eastAsia="Roboto Serif Medium" w:hAnsiTheme="majorHAnsi" w:cstheme="majorHAnsi"/>
          <w:b/>
          <w:bCs/>
          <w:sz w:val="24"/>
          <w:szCs w:val="24"/>
          <w:lang w:val="en-US"/>
        </w:rPr>
        <w:t>Mukhlas</w:t>
      </w:r>
      <w:proofErr w:type="spellEnd"/>
    </w:p>
    <w:p w14:paraId="7B7C8DDA" w14:textId="1891AA9B" w:rsidR="0024119E" w:rsidRDefault="00901E6C">
      <w:pPr>
        <w:spacing w:line="240" w:lineRule="auto"/>
        <w:rPr>
          <w:rFonts w:asciiTheme="majorHAnsi" w:eastAsia="Roboto Serif Medium" w:hAnsiTheme="majorHAnsi" w:cstheme="majorHAnsi"/>
          <w:sz w:val="24"/>
          <w:szCs w:val="24"/>
          <w:lang w:val="en-US"/>
        </w:rPr>
      </w:pPr>
      <w:r w:rsidRPr="00556A86">
        <w:rPr>
          <w:rFonts w:asciiTheme="majorHAnsi" w:eastAsia="Roboto Serif Medium" w:hAnsiTheme="majorHAnsi" w:cstheme="majorHAnsi"/>
          <w:sz w:val="24"/>
          <w:szCs w:val="24"/>
          <w:lang w:val="en-US"/>
        </w:rPr>
        <w:t xml:space="preserve">UIN Sunan </w:t>
      </w:r>
      <w:proofErr w:type="spellStart"/>
      <w:r w:rsidRPr="00556A86">
        <w:rPr>
          <w:rFonts w:asciiTheme="majorHAnsi" w:eastAsia="Roboto Serif Medium" w:hAnsiTheme="majorHAnsi" w:cstheme="majorHAnsi"/>
          <w:sz w:val="24"/>
          <w:szCs w:val="24"/>
          <w:lang w:val="en-US"/>
        </w:rPr>
        <w:t>Gunung</w:t>
      </w:r>
      <w:proofErr w:type="spellEnd"/>
      <w:r w:rsidRPr="00556A86">
        <w:rPr>
          <w:rFonts w:asciiTheme="majorHAnsi" w:eastAsia="Roboto Serif Medium" w:hAnsiTheme="majorHAnsi" w:cstheme="majorHAnsi"/>
          <w:sz w:val="24"/>
          <w:szCs w:val="24"/>
          <w:lang w:val="en-US"/>
        </w:rPr>
        <w:t xml:space="preserve"> </w:t>
      </w:r>
      <w:proofErr w:type="spellStart"/>
      <w:r w:rsidRPr="00556A86">
        <w:rPr>
          <w:rFonts w:asciiTheme="majorHAnsi" w:eastAsia="Roboto Serif Medium" w:hAnsiTheme="majorHAnsi" w:cstheme="majorHAnsi"/>
          <w:sz w:val="24"/>
          <w:szCs w:val="24"/>
          <w:lang w:val="en-US"/>
        </w:rPr>
        <w:t>Djati</w:t>
      </w:r>
      <w:proofErr w:type="spellEnd"/>
      <w:r w:rsidRPr="00556A86">
        <w:rPr>
          <w:rFonts w:asciiTheme="majorHAnsi" w:eastAsia="Roboto Serif Medium" w:hAnsiTheme="majorHAnsi" w:cstheme="majorHAnsi"/>
          <w:sz w:val="24"/>
          <w:szCs w:val="24"/>
          <w:lang w:val="en-US"/>
        </w:rPr>
        <w:t xml:space="preserve"> Bandung, Indonesia</w:t>
      </w:r>
    </w:p>
    <w:p w14:paraId="0E83F46D" w14:textId="16C8CEF5" w:rsidR="00034E21" w:rsidRDefault="00034E21">
      <w:pPr>
        <w:spacing w:line="240" w:lineRule="auto"/>
        <w:rPr>
          <w:rFonts w:asciiTheme="majorHAnsi" w:eastAsia="Roboto Serif Medium" w:hAnsiTheme="majorHAnsi" w:cstheme="majorHAnsi"/>
          <w:sz w:val="24"/>
          <w:szCs w:val="24"/>
          <w:lang w:val="en-US"/>
        </w:rPr>
      </w:pPr>
      <w:r>
        <w:rPr>
          <w:rFonts w:asciiTheme="majorHAnsi" w:eastAsia="Roboto Serif Medium" w:hAnsiTheme="majorHAnsi" w:cstheme="majorHAnsi"/>
          <w:sz w:val="24"/>
          <w:szCs w:val="24"/>
          <w:lang w:val="en-US"/>
        </w:rPr>
        <w:t xml:space="preserve">Email: </w:t>
      </w:r>
      <w:hyperlink r:id="rId9" w:history="1">
        <w:r w:rsidRPr="003A3E91">
          <w:rPr>
            <w:rStyle w:val="Hyperlink"/>
            <w:rFonts w:asciiTheme="majorHAnsi" w:eastAsia="Roboto Serif Medium" w:hAnsiTheme="majorHAnsi" w:cstheme="majorHAnsi"/>
            <w:sz w:val="24"/>
            <w:szCs w:val="24"/>
            <w:lang w:val="en-US"/>
          </w:rPr>
          <w:t>oyosunaryomukhlas@uinsgd.ac.id</w:t>
        </w:r>
      </w:hyperlink>
    </w:p>
    <w:p w14:paraId="5FC5E3DD" w14:textId="77777777" w:rsidR="002E2B4E" w:rsidRDefault="002E2B4E" w:rsidP="00901E6C">
      <w:pPr>
        <w:spacing w:line="240" w:lineRule="auto"/>
        <w:rPr>
          <w:rFonts w:asciiTheme="majorHAnsi" w:eastAsia="Roboto Serif Medium" w:hAnsiTheme="majorHAnsi" w:cstheme="majorHAnsi"/>
          <w:sz w:val="24"/>
          <w:szCs w:val="24"/>
        </w:rPr>
      </w:pPr>
    </w:p>
    <w:p w14:paraId="08CB8012" w14:textId="2E968700" w:rsidR="00901E6C" w:rsidRPr="00556A86" w:rsidRDefault="00901E6C" w:rsidP="00901E6C">
      <w:pPr>
        <w:spacing w:line="240" w:lineRule="auto"/>
        <w:rPr>
          <w:rFonts w:asciiTheme="majorHAnsi" w:eastAsia="Roboto Serif Medium" w:hAnsiTheme="majorHAnsi" w:cstheme="majorHAnsi"/>
          <w:b/>
          <w:bCs/>
          <w:sz w:val="24"/>
          <w:szCs w:val="24"/>
          <w:lang w:val="en-US"/>
        </w:rPr>
      </w:pPr>
      <w:proofErr w:type="spellStart"/>
      <w:r w:rsidRPr="00556A86">
        <w:rPr>
          <w:rFonts w:asciiTheme="majorHAnsi" w:eastAsia="Roboto Serif Medium" w:hAnsiTheme="majorHAnsi" w:cstheme="majorHAnsi"/>
          <w:b/>
          <w:bCs/>
          <w:sz w:val="24"/>
          <w:szCs w:val="24"/>
          <w:lang w:val="en-US"/>
        </w:rPr>
        <w:t>Si’ah</w:t>
      </w:r>
      <w:proofErr w:type="spellEnd"/>
      <w:r w:rsidRPr="00556A86">
        <w:rPr>
          <w:rFonts w:asciiTheme="majorHAnsi" w:eastAsia="Roboto Serif Medium" w:hAnsiTheme="majorHAnsi" w:cstheme="majorHAnsi"/>
          <w:b/>
          <w:bCs/>
          <w:sz w:val="24"/>
          <w:szCs w:val="24"/>
          <w:lang w:val="en-US"/>
        </w:rPr>
        <w:t xml:space="preserve"> </w:t>
      </w:r>
      <w:proofErr w:type="spellStart"/>
      <w:r w:rsidRPr="00556A86">
        <w:rPr>
          <w:rFonts w:asciiTheme="majorHAnsi" w:eastAsia="Roboto Serif Medium" w:hAnsiTheme="majorHAnsi" w:cstheme="majorHAnsi"/>
          <w:b/>
          <w:bCs/>
          <w:sz w:val="24"/>
          <w:szCs w:val="24"/>
          <w:lang w:val="en-US"/>
        </w:rPr>
        <w:t>Khosyiah</w:t>
      </w:r>
      <w:proofErr w:type="spellEnd"/>
    </w:p>
    <w:p w14:paraId="01FCD54F" w14:textId="6860C716" w:rsidR="00901E6C" w:rsidRDefault="00901E6C" w:rsidP="00901E6C">
      <w:pPr>
        <w:spacing w:line="240" w:lineRule="auto"/>
        <w:rPr>
          <w:rFonts w:asciiTheme="majorHAnsi" w:eastAsia="Roboto Serif Medium" w:hAnsiTheme="majorHAnsi" w:cstheme="majorHAnsi"/>
          <w:sz w:val="24"/>
          <w:szCs w:val="24"/>
        </w:rPr>
      </w:pPr>
      <w:r w:rsidRPr="00556A86">
        <w:rPr>
          <w:rFonts w:asciiTheme="majorHAnsi" w:eastAsia="Roboto Serif Medium" w:hAnsiTheme="majorHAnsi" w:cstheme="majorHAnsi"/>
          <w:sz w:val="24"/>
          <w:szCs w:val="24"/>
          <w:lang w:val="en-US"/>
        </w:rPr>
        <w:t xml:space="preserve">UIN Sunan </w:t>
      </w:r>
      <w:proofErr w:type="spellStart"/>
      <w:r w:rsidRPr="00556A86">
        <w:rPr>
          <w:rFonts w:asciiTheme="majorHAnsi" w:eastAsia="Roboto Serif Medium" w:hAnsiTheme="majorHAnsi" w:cstheme="majorHAnsi"/>
          <w:sz w:val="24"/>
          <w:szCs w:val="24"/>
          <w:lang w:val="en-US"/>
        </w:rPr>
        <w:t>Gunung</w:t>
      </w:r>
      <w:proofErr w:type="spellEnd"/>
      <w:r w:rsidRPr="00556A86">
        <w:rPr>
          <w:rFonts w:asciiTheme="majorHAnsi" w:eastAsia="Roboto Serif Medium" w:hAnsiTheme="majorHAnsi" w:cstheme="majorHAnsi"/>
          <w:sz w:val="24"/>
          <w:szCs w:val="24"/>
          <w:lang w:val="en-US"/>
        </w:rPr>
        <w:t xml:space="preserve"> </w:t>
      </w:r>
      <w:proofErr w:type="spellStart"/>
      <w:r w:rsidRPr="00556A86">
        <w:rPr>
          <w:rFonts w:asciiTheme="majorHAnsi" w:eastAsia="Roboto Serif Medium" w:hAnsiTheme="majorHAnsi" w:cstheme="majorHAnsi"/>
          <w:sz w:val="24"/>
          <w:szCs w:val="24"/>
          <w:lang w:val="en-US"/>
        </w:rPr>
        <w:t>Djati</w:t>
      </w:r>
      <w:proofErr w:type="spellEnd"/>
      <w:r w:rsidRPr="00556A86">
        <w:rPr>
          <w:rFonts w:asciiTheme="majorHAnsi" w:eastAsia="Roboto Serif Medium" w:hAnsiTheme="majorHAnsi" w:cstheme="majorHAnsi"/>
          <w:sz w:val="24"/>
          <w:szCs w:val="24"/>
          <w:lang w:val="en-US"/>
        </w:rPr>
        <w:t xml:space="preserve"> Bandung</w:t>
      </w:r>
      <w:r w:rsidRPr="00556A86">
        <w:rPr>
          <w:rFonts w:asciiTheme="majorHAnsi" w:eastAsia="Roboto Serif Medium" w:hAnsiTheme="majorHAnsi" w:cstheme="majorHAnsi"/>
          <w:sz w:val="24"/>
          <w:szCs w:val="24"/>
        </w:rPr>
        <w:t>, Indonesia</w:t>
      </w:r>
    </w:p>
    <w:p w14:paraId="0E0B0F64" w14:textId="2DB823DC" w:rsidR="00034E21" w:rsidRDefault="00034E21" w:rsidP="00901E6C">
      <w:pPr>
        <w:spacing w:line="240" w:lineRule="auto"/>
        <w:rPr>
          <w:rFonts w:asciiTheme="majorHAnsi" w:eastAsia="Roboto Serif Medium" w:hAnsiTheme="majorHAnsi" w:cstheme="majorHAnsi"/>
          <w:sz w:val="24"/>
          <w:szCs w:val="24"/>
          <w:lang w:val="en-US"/>
        </w:rPr>
      </w:pPr>
      <w:r>
        <w:rPr>
          <w:rFonts w:asciiTheme="majorHAnsi" w:eastAsia="Roboto Serif Medium" w:hAnsiTheme="majorHAnsi" w:cstheme="majorHAnsi"/>
          <w:sz w:val="24"/>
          <w:szCs w:val="24"/>
          <w:lang w:val="en-US"/>
        </w:rPr>
        <w:t xml:space="preserve">Email: </w:t>
      </w:r>
      <w:hyperlink r:id="rId10" w:history="1">
        <w:r w:rsidRPr="003A3E91">
          <w:rPr>
            <w:rStyle w:val="Hyperlink"/>
            <w:rFonts w:asciiTheme="majorHAnsi" w:eastAsia="Roboto Serif Medium" w:hAnsiTheme="majorHAnsi" w:cstheme="majorHAnsi"/>
            <w:sz w:val="24"/>
            <w:szCs w:val="24"/>
            <w:lang w:val="en-US"/>
          </w:rPr>
          <w:t>siahkhosyiah@uinsgd.ac.id</w:t>
        </w:r>
      </w:hyperlink>
    </w:p>
    <w:p w14:paraId="229D4635" w14:textId="77777777" w:rsidR="00C83B3A" w:rsidRDefault="00C83B3A" w:rsidP="00901E6C">
      <w:pPr>
        <w:spacing w:line="240" w:lineRule="auto"/>
        <w:rPr>
          <w:rFonts w:asciiTheme="majorHAnsi" w:eastAsia="Roboto Serif Medium" w:hAnsiTheme="majorHAnsi" w:cstheme="majorHAnsi"/>
          <w:sz w:val="24"/>
          <w:szCs w:val="24"/>
        </w:rPr>
      </w:pPr>
    </w:p>
    <w:p w14:paraId="7888C7E6" w14:textId="65789769" w:rsidR="00C83B3A" w:rsidRPr="00C83B3A" w:rsidRDefault="00C83B3A" w:rsidP="00C83B3A">
      <w:pPr>
        <w:rPr>
          <w:rFonts w:asciiTheme="majorHAnsi" w:eastAsia="Roboto Serif Medium" w:hAnsiTheme="majorHAnsi" w:cstheme="majorHAnsi"/>
          <w:b/>
          <w:bCs/>
          <w:sz w:val="24"/>
          <w:szCs w:val="24"/>
          <w:lang w:val="en-US"/>
        </w:rPr>
      </w:pPr>
      <w:proofErr w:type="spellStart"/>
      <w:proofErr w:type="gramStart"/>
      <w:r>
        <w:rPr>
          <w:rFonts w:asciiTheme="majorHAnsi" w:eastAsia="Roboto Serif Medium" w:hAnsiTheme="majorHAnsi" w:cstheme="majorHAnsi"/>
          <w:b/>
          <w:bCs/>
          <w:sz w:val="24"/>
          <w:szCs w:val="24"/>
          <w:lang w:val="en-US"/>
        </w:rPr>
        <w:t>A.Rio</w:t>
      </w:r>
      <w:proofErr w:type="spellEnd"/>
      <w:proofErr w:type="gramEnd"/>
      <w:r>
        <w:rPr>
          <w:rFonts w:asciiTheme="majorHAnsi" w:eastAsia="Roboto Serif Medium" w:hAnsiTheme="majorHAnsi" w:cstheme="majorHAnsi"/>
          <w:b/>
          <w:bCs/>
          <w:sz w:val="24"/>
          <w:szCs w:val="24"/>
          <w:lang w:val="en-US"/>
        </w:rPr>
        <w:t xml:space="preserve"> </w:t>
      </w:r>
      <w:proofErr w:type="spellStart"/>
      <w:r>
        <w:rPr>
          <w:rFonts w:asciiTheme="majorHAnsi" w:eastAsia="Roboto Serif Medium" w:hAnsiTheme="majorHAnsi" w:cstheme="majorHAnsi"/>
          <w:b/>
          <w:bCs/>
          <w:sz w:val="24"/>
          <w:szCs w:val="24"/>
          <w:lang w:val="en-US"/>
        </w:rPr>
        <w:t>Makkulau</w:t>
      </w:r>
      <w:proofErr w:type="spellEnd"/>
      <w:r>
        <w:rPr>
          <w:rFonts w:asciiTheme="majorHAnsi" w:eastAsia="Roboto Serif Medium" w:hAnsiTheme="majorHAnsi" w:cstheme="majorHAnsi"/>
          <w:b/>
          <w:bCs/>
          <w:sz w:val="24"/>
          <w:szCs w:val="24"/>
          <w:lang w:val="en-US"/>
        </w:rPr>
        <w:t xml:space="preserve"> Wahyu</w:t>
      </w:r>
    </w:p>
    <w:p w14:paraId="3269B1C0" w14:textId="64220B1A" w:rsidR="00C83B3A" w:rsidRDefault="00C83B3A" w:rsidP="00C83B3A">
      <w:pPr>
        <w:spacing w:line="240" w:lineRule="auto"/>
        <w:rPr>
          <w:rFonts w:asciiTheme="majorHAnsi" w:eastAsia="Roboto Serif Medium" w:hAnsiTheme="majorHAnsi" w:cstheme="majorHAnsi"/>
          <w:sz w:val="24"/>
          <w:szCs w:val="24"/>
        </w:rPr>
      </w:pPr>
      <w:r>
        <w:rPr>
          <w:rFonts w:asciiTheme="majorHAnsi" w:eastAsia="Roboto Serif Medium" w:hAnsiTheme="majorHAnsi" w:cstheme="majorHAnsi"/>
          <w:sz w:val="24"/>
          <w:szCs w:val="24"/>
          <w:lang w:val="en-US"/>
        </w:rPr>
        <w:t xml:space="preserve">IAIN </w:t>
      </w:r>
      <w:proofErr w:type="spellStart"/>
      <w:r>
        <w:rPr>
          <w:rFonts w:asciiTheme="majorHAnsi" w:eastAsia="Roboto Serif Medium" w:hAnsiTheme="majorHAnsi" w:cstheme="majorHAnsi"/>
          <w:sz w:val="24"/>
          <w:szCs w:val="24"/>
          <w:lang w:val="en-US"/>
        </w:rPr>
        <w:t>Parepare</w:t>
      </w:r>
      <w:proofErr w:type="spellEnd"/>
      <w:r w:rsidRPr="00556A86">
        <w:rPr>
          <w:rFonts w:asciiTheme="majorHAnsi" w:eastAsia="Roboto Serif Medium" w:hAnsiTheme="majorHAnsi" w:cstheme="majorHAnsi"/>
          <w:sz w:val="24"/>
          <w:szCs w:val="24"/>
        </w:rPr>
        <w:t>, Indonesia</w:t>
      </w:r>
    </w:p>
    <w:p w14:paraId="5D029816" w14:textId="0BB5F1BC" w:rsidR="00371CBE" w:rsidRPr="00DF22FC" w:rsidRDefault="00371CBE" w:rsidP="00DF22FC">
      <w:pPr>
        <w:spacing w:line="240" w:lineRule="auto"/>
        <w:rPr>
          <w:rFonts w:asciiTheme="majorHAnsi" w:eastAsia="Roboto Serif Medium" w:hAnsiTheme="majorHAnsi" w:cstheme="majorHAnsi"/>
          <w:sz w:val="24"/>
          <w:szCs w:val="24"/>
          <w:lang w:val="en-US"/>
        </w:rPr>
      </w:pPr>
      <w:r>
        <w:rPr>
          <w:rFonts w:asciiTheme="majorHAnsi" w:eastAsia="Roboto Serif Medium" w:hAnsiTheme="majorHAnsi" w:cstheme="majorHAnsi"/>
          <w:sz w:val="24"/>
          <w:szCs w:val="24"/>
          <w:lang w:val="en-US"/>
        </w:rPr>
        <w:t xml:space="preserve">Email: </w:t>
      </w:r>
      <w:hyperlink r:id="rId11" w:history="1">
        <w:r w:rsidR="00DF22FC" w:rsidRPr="00801F20">
          <w:rPr>
            <w:rStyle w:val="Hyperlink"/>
            <w:rFonts w:asciiTheme="majorHAnsi" w:eastAsia="Roboto Serif Medium" w:hAnsiTheme="majorHAnsi" w:cstheme="majorHAnsi"/>
            <w:sz w:val="24"/>
            <w:szCs w:val="24"/>
          </w:rPr>
          <w:t>a.riomakkulau@iainpare.ac.id</w:t>
        </w:r>
      </w:hyperlink>
      <w:r w:rsidR="00DF22FC">
        <w:rPr>
          <w:rFonts w:asciiTheme="majorHAnsi" w:eastAsia="Roboto Serif Medium" w:hAnsiTheme="majorHAnsi" w:cstheme="majorHAnsi"/>
          <w:sz w:val="24"/>
          <w:szCs w:val="24"/>
          <w:lang w:val="en-US"/>
        </w:rPr>
        <w:t xml:space="preserve"> </w:t>
      </w:r>
    </w:p>
    <w:p w14:paraId="5E26ECBB" w14:textId="77777777" w:rsidR="0024119E" w:rsidRPr="00556A86" w:rsidRDefault="00000000">
      <w:pPr>
        <w:spacing w:before="240" w:line="240" w:lineRule="auto"/>
        <w:jc w:val="center"/>
        <w:rPr>
          <w:rFonts w:asciiTheme="majorHAnsi" w:eastAsia="Roboto Serif" w:hAnsiTheme="majorHAnsi" w:cstheme="majorHAnsi"/>
          <w:b/>
          <w:i/>
          <w:sz w:val="24"/>
          <w:szCs w:val="24"/>
        </w:rPr>
      </w:pPr>
      <w:r w:rsidRPr="00556A86">
        <w:rPr>
          <w:rFonts w:asciiTheme="majorHAnsi" w:eastAsia="Roboto Serif" w:hAnsiTheme="majorHAnsi" w:cstheme="majorHAnsi"/>
          <w:b/>
          <w:i/>
          <w:sz w:val="24"/>
          <w:szCs w:val="24"/>
        </w:rPr>
        <w:t>ABSTRACT</w:t>
      </w:r>
    </w:p>
    <w:p w14:paraId="1654AD29" w14:textId="5EA64E9A" w:rsidR="0024119E" w:rsidRPr="00556A86" w:rsidRDefault="00693010">
      <w:pPr>
        <w:spacing w:before="240" w:after="240"/>
        <w:jc w:val="both"/>
        <w:rPr>
          <w:rFonts w:asciiTheme="majorHAnsi" w:eastAsia="Roboto Serif Medium" w:hAnsiTheme="majorHAnsi" w:cstheme="majorHAnsi"/>
          <w:i/>
          <w:sz w:val="24"/>
          <w:szCs w:val="24"/>
        </w:rPr>
      </w:pPr>
      <w:r w:rsidRPr="00556A86">
        <w:rPr>
          <w:rFonts w:asciiTheme="majorHAnsi" w:eastAsia="Roboto Serif Medium" w:hAnsiTheme="majorHAnsi" w:cstheme="majorHAnsi"/>
          <w:i/>
          <w:sz w:val="24"/>
          <w:szCs w:val="24"/>
        </w:rPr>
        <w:t>This article seeks to examine the idea of reforming Islamic family law in Indonesia. Family law, essentially, pertains to the legal principles that govern familial connections, which may stem from either blood relations or the institution of marriage. The importance of family relationships lies in their direct influence on matters such as parental and filial rights, inheritance laws, and issues related to custody and guardianship. Essentially, family law is grounded in two main sources: written and unwritten laws. Written sources encompass a variety of legal foundations, including legislation, jurisprudence, and treaties. In contrast, unwritten sources refer to legal principles that develop and take form within the fabric of societal life.</w:t>
      </w:r>
    </w:p>
    <w:p w14:paraId="4983AE99" w14:textId="583E9440" w:rsidR="0024119E" w:rsidRPr="00556A86" w:rsidRDefault="00000000">
      <w:pPr>
        <w:spacing w:before="240" w:after="240"/>
        <w:jc w:val="both"/>
        <w:rPr>
          <w:rFonts w:asciiTheme="majorHAnsi" w:eastAsia="Roboto Serif" w:hAnsiTheme="majorHAnsi" w:cstheme="majorHAnsi"/>
          <w:b/>
          <w:i/>
          <w:sz w:val="24"/>
          <w:szCs w:val="24"/>
        </w:rPr>
      </w:pPr>
      <w:r w:rsidRPr="00556A86">
        <w:rPr>
          <w:rFonts w:asciiTheme="majorHAnsi" w:eastAsia="Roboto Serif" w:hAnsiTheme="majorHAnsi" w:cstheme="majorHAnsi"/>
          <w:b/>
          <w:i/>
          <w:sz w:val="24"/>
          <w:szCs w:val="24"/>
        </w:rPr>
        <w:t xml:space="preserve">Keywords: </w:t>
      </w:r>
      <w:r w:rsidR="00693010" w:rsidRPr="00556A86">
        <w:rPr>
          <w:rFonts w:asciiTheme="majorHAnsi" w:eastAsia="Roboto Serif" w:hAnsiTheme="majorHAnsi" w:cstheme="majorHAnsi"/>
          <w:b/>
          <w:i/>
          <w:sz w:val="24"/>
          <w:szCs w:val="24"/>
        </w:rPr>
        <w:t>Reform</w:t>
      </w:r>
      <w:r w:rsidR="00693010" w:rsidRPr="00556A86">
        <w:rPr>
          <w:rFonts w:asciiTheme="majorHAnsi" w:eastAsia="Roboto Serif" w:hAnsiTheme="majorHAnsi" w:cstheme="majorHAnsi"/>
          <w:b/>
          <w:i/>
          <w:sz w:val="24"/>
          <w:szCs w:val="24"/>
          <w:lang w:val="en-US"/>
        </w:rPr>
        <w:t>;</w:t>
      </w:r>
      <w:r w:rsidR="00693010" w:rsidRPr="00556A86">
        <w:rPr>
          <w:rFonts w:asciiTheme="majorHAnsi" w:eastAsia="Roboto Serif" w:hAnsiTheme="majorHAnsi" w:cstheme="majorHAnsi"/>
          <w:b/>
          <w:i/>
          <w:sz w:val="24"/>
          <w:szCs w:val="24"/>
        </w:rPr>
        <w:t xml:space="preserve"> Norms</w:t>
      </w:r>
      <w:r w:rsidR="00693010" w:rsidRPr="00556A86">
        <w:rPr>
          <w:rFonts w:asciiTheme="majorHAnsi" w:eastAsia="Roboto Serif" w:hAnsiTheme="majorHAnsi" w:cstheme="majorHAnsi"/>
          <w:b/>
          <w:i/>
          <w:sz w:val="24"/>
          <w:szCs w:val="24"/>
          <w:lang w:val="en-US"/>
        </w:rPr>
        <w:t>;</w:t>
      </w:r>
      <w:r w:rsidR="00693010" w:rsidRPr="00556A86">
        <w:rPr>
          <w:rFonts w:asciiTheme="majorHAnsi" w:eastAsia="Roboto Serif" w:hAnsiTheme="majorHAnsi" w:cstheme="majorHAnsi"/>
          <w:b/>
          <w:i/>
          <w:sz w:val="24"/>
          <w:szCs w:val="24"/>
        </w:rPr>
        <w:t xml:space="preserve"> Family Law</w:t>
      </w:r>
    </w:p>
    <w:p w14:paraId="3505D540" w14:textId="77777777" w:rsidR="0024119E" w:rsidRPr="0028504D" w:rsidRDefault="00000000" w:rsidP="0028504D">
      <w:pPr>
        <w:spacing w:before="240" w:after="240"/>
        <w:jc w:val="both"/>
        <w:rPr>
          <w:rFonts w:ascii="Calibri" w:eastAsia="Roboto Serif" w:hAnsi="Calibri" w:cs="Calibri"/>
          <w:b/>
          <w:sz w:val="24"/>
          <w:szCs w:val="24"/>
        </w:rPr>
      </w:pPr>
      <w:r w:rsidRPr="0028504D">
        <w:rPr>
          <w:rFonts w:ascii="Calibri" w:eastAsia="Roboto Serif" w:hAnsi="Calibri" w:cs="Calibri"/>
          <w:b/>
          <w:sz w:val="24"/>
          <w:szCs w:val="24"/>
        </w:rPr>
        <w:t>INTRODUCTION</w:t>
      </w:r>
    </w:p>
    <w:p w14:paraId="4F908540" w14:textId="763F4EAD" w:rsidR="0028504D" w:rsidRDefault="00D20A92" w:rsidP="0028504D">
      <w:pPr>
        <w:ind w:firstLine="567"/>
        <w:jc w:val="both"/>
        <w:rPr>
          <w:rFonts w:asciiTheme="majorHAnsi" w:hAnsiTheme="majorHAnsi" w:cstheme="majorHAnsi"/>
          <w:sz w:val="24"/>
          <w:szCs w:val="24"/>
        </w:rPr>
      </w:pPr>
      <w:r w:rsidRPr="00D20A92">
        <w:t xml:space="preserve"> </w:t>
      </w:r>
      <w:r w:rsidRPr="00D20A92">
        <w:rPr>
          <w:rFonts w:asciiTheme="majorHAnsi" w:hAnsiTheme="majorHAnsi" w:cstheme="majorHAnsi"/>
          <w:sz w:val="24"/>
          <w:szCs w:val="24"/>
        </w:rPr>
        <w:t xml:space="preserve">Family law in Islam is not only limited to the regulation of marriage and divorce but also encompasses other aspects of family life, such as the rights and responsibilities of family members, inheritance, and parental responsibilities towards their children. Therefore, Islamic family law creates a comprehensive legal framework to guide and regulate family life in accordance with Islamic principles. A profound understanding of family law is considered essential for Muslims, as it not only governs the legal aspects of everyday life but also reflects the moral and ethical values underlying Islamic teachings. Thus, family law is not merely </w:t>
      </w:r>
      <w:r w:rsidRPr="00D20A92">
        <w:rPr>
          <w:rFonts w:asciiTheme="majorHAnsi" w:hAnsiTheme="majorHAnsi" w:cstheme="majorHAnsi"/>
          <w:sz w:val="24"/>
          <w:szCs w:val="24"/>
        </w:rPr>
        <w:lastRenderedPageBreak/>
        <w:t>regarded as a set of legal rules but as the foundation for the formation of a Muslim society based on religious principles</w:t>
      </w:r>
      <w:r w:rsidR="00556A86" w:rsidRPr="0028504D">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{"citationItems":[{"id":"ITEM-1","itemData":{"abstract":"… seperti saat ini, muncullah berbagai macam pemikiraan-pemikiran dan perbedaan pendapat … Berbagai macam masalah selalu dicarikan solusinya dalam Islam tak terkecuali perihal …","author":[{"dropping-particle":"","family":"Fauziyah, Terry Ana.","given":"Yusdani","non-dropping-particle":"","parse-names":false,"suffix":""}],"container-title":"Universitas Islam Indonesia","id":"ITEM-1","issued":{"date-parts":[["2018"]]},"title":"Pemikiran Munawir Sjadzali Tentang Kedudukan Ahli Waris Laki-Laki Dan Perempuan Ditinjau Dari Kompilasi Hukum Islam Dan Fikih Indonesia’","type":"article-journal"},"uris":["http://www.mendeley.com/documents/?uuid=82602e4b-49c6-4b51-b4ac-4eb062a74c4b"]}],"mendeley":{"formattedCitation":"(Fauziyah, Terry Ana., 2018)","plainTextFormattedCitation":"(Fauziyah, Terry Ana., 2018)","previouslyFormattedCitation":"(Fauziyah, Terry Ana. 2018)"},"properties":{"noteIndex":0},"schema":"https://github.com/citation-style-language/schema/raw/master/csl-citation.json"}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(Fauziyah, Terry Ana., 2018)</w:t>
      </w:r>
      <w:r w:rsidR="00D80106">
        <w:rPr>
          <w:rStyle w:val="FootnoteReference"/>
          <w:rFonts w:asciiTheme="majorHAnsi" w:hAnsiTheme="majorHAnsi" w:cstheme="majorHAnsi"/>
          <w:sz w:val="24"/>
          <w:szCs w:val="24"/>
        </w:rPr>
        <w:fldChar w:fldCharType="end"/>
      </w:r>
      <w:r w:rsidRPr="00D20A92">
        <w:t xml:space="preserve"> </w:t>
      </w:r>
      <w:r w:rsidRPr="00D20A92">
        <w:rPr>
          <w:rFonts w:asciiTheme="majorHAnsi" w:hAnsiTheme="majorHAnsi" w:cstheme="majorHAnsi"/>
          <w:sz w:val="24"/>
          <w:szCs w:val="24"/>
        </w:rPr>
        <w:t>In the pluralistic context of Indonesia, where various religions and beliefs, including non-Islamic religions, coexist, it is important to openly discuss Islamic family law and understand the framework of diversity within society. The history and context behind the formation of Islamic family law reflect the dynamics of the relationship between religion and the state in the legal realm in Indonesia</w:t>
      </w:r>
      <w:r w:rsidR="0028504D" w:rsidRPr="0028504D">
        <w:rPr>
          <w:rFonts w:asciiTheme="majorHAnsi" w:hAnsiTheme="majorHAnsi" w:cstheme="majorHAnsi"/>
          <w:sz w:val="24"/>
          <w:szCs w:val="24"/>
        </w:rPr>
        <w:t>.</w:t>
      </w:r>
    </w:p>
    <w:p w14:paraId="46CBDFC2" w14:textId="0B041141" w:rsidR="00BA6928" w:rsidRDefault="00D20A92" w:rsidP="00BA6928">
      <w:pPr>
        <w:ind w:firstLine="567"/>
        <w:jc w:val="both"/>
        <w:rPr>
          <w:rFonts w:asciiTheme="majorHAnsi" w:hAnsiTheme="majorHAnsi" w:cstheme="majorHAnsi"/>
          <w:sz w:val="24"/>
          <w:szCs w:val="24"/>
        </w:rPr>
      </w:pPr>
      <w:r w:rsidRPr="00D20A92">
        <w:rPr>
          <w:rFonts w:asciiTheme="majorHAnsi" w:hAnsiTheme="majorHAnsi" w:cstheme="majorHAnsi"/>
          <w:sz w:val="24"/>
          <w:szCs w:val="24"/>
        </w:rPr>
        <w:t>This controversy can also arise due to diverse perspectives regarding how Islamic family law should interact with the broader national legal system. As a country founded on Pancasila, which respects diversity, there is a debate about the extent to which the norms of Islamic family law can apply and how much accommodation should be made within the national legal system</w:t>
      </w:r>
      <w:r w:rsidR="0028504D" w:rsidRPr="0028504D">
        <w:rPr>
          <w:rFonts w:asciiTheme="majorHAnsi" w:hAnsiTheme="majorHAnsi" w:cstheme="majorHAnsi"/>
          <w:sz w:val="24"/>
          <w:szCs w:val="24"/>
        </w:rPr>
        <w:t>.</w:t>
      </w:r>
    </w:p>
    <w:p w14:paraId="5A007E8C" w14:textId="3CFAB10A" w:rsidR="000064E8" w:rsidRDefault="00D20A92" w:rsidP="000064E8">
      <w:pPr>
        <w:ind w:firstLine="567"/>
        <w:jc w:val="both"/>
        <w:rPr>
          <w:rFonts w:asciiTheme="majorHAnsi" w:hAnsiTheme="majorHAnsi" w:cstheme="majorHAnsi"/>
          <w:sz w:val="24"/>
          <w:szCs w:val="24"/>
          <w:lang w:val="en-US"/>
        </w:rPr>
      </w:pPr>
      <w:r w:rsidRPr="00D20A92">
        <w:rPr>
          <w:rFonts w:asciiTheme="majorHAnsi" w:hAnsiTheme="majorHAnsi" w:cstheme="majorHAnsi"/>
          <w:sz w:val="24"/>
          <w:szCs w:val="24"/>
        </w:rPr>
        <w:t>Issues such as marriage and inheritance play a crucial role in the structure and continuity of Muslim society, and Islamic family law is designed to provide guidance in accordance with Islamic teachings to address family-related issues. By considering the values and principles of Islam, Islamic family law strives to establish justice, equality, and balance in family relationships</w:t>
      </w:r>
      <w:r w:rsidR="00556A86" w:rsidRPr="00BA6928">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{"citationItems":[{"id":"ITEM-1","itemData":{"author":[{"dropping-particle":"","family":"Ali","given":"Daud","non-dropping-particle":"","parse-names":false,"suffix":""}],"id":"ITEM-1","issued":{"date-parts":[["2017"]]},"number-of-pages":"210-211","publisher":"Penerbit LP3ES","publisher-place":"Jakarta","title":"Kedudukan Hukum Islam dalam Sistem Hukum Indonesia dalam Taufiq Abdullah (Ed.), Tradisi dan Kebangkitan Islam di Asia Tenggara","type":"book"},"uris":["http://www.mendeley.com/documents/?uuid=568c9df5-6278-407a-a8d4-0d5381effb76"]}],"mendeley":{"formattedCitation":"(D. Ali, 2017)","plainTextFormattedCitation":"(D. Ali, 2017)","previouslyFormattedCitation":"(D. Ali 2017)"},"properties":{"noteIndex":0},"schema":"https://github.com/citation-style-language/schema/raw/master/csl-citation.json"}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(D. Ali, 2017)</w:t>
      </w:r>
      <w:r w:rsidR="00D80106">
        <w:rPr>
          <w:rStyle w:val="FootnoteReference"/>
          <w:rFonts w:asciiTheme="majorHAnsi" w:hAnsiTheme="majorHAnsi" w:cstheme="majorHAnsi"/>
          <w:sz w:val="24"/>
          <w:szCs w:val="24"/>
        </w:rPr>
        <w:fldChar w:fldCharType="end"/>
      </w:r>
      <w:r w:rsidRPr="00D20A92">
        <w:t xml:space="preserve"> </w:t>
      </w:r>
      <w:r w:rsidRPr="00D20A92">
        <w:rPr>
          <w:rFonts w:asciiTheme="majorHAnsi" w:hAnsiTheme="majorHAnsi" w:cstheme="majorHAnsi"/>
          <w:sz w:val="24"/>
          <w:szCs w:val="24"/>
        </w:rPr>
        <w:t>In the face of rapid societal changes, it is necessary to employ methods of legal reform to adapt to the demands and dynamics of an advancing society. Law Number 1 of 1974 concerning marriage and the Compilation of Islamic Law (KHI) are forms of response to concerns, uncertainties, and demands from the Muslim community. Both regulations are considered as guidelines and references expected to address various issues related to family law, in line with the evolution and changes in Muslim society</w:t>
      </w:r>
      <w:r w:rsidR="00BA6928">
        <w:rPr>
          <w:rFonts w:asciiTheme="majorHAnsi" w:hAnsiTheme="majorHAnsi" w:cstheme="majorHAnsi"/>
          <w:sz w:val="24"/>
          <w:szCs w:val="24"/>
          <w:lang w:val="en-US"/>
        </w:rPr>
        <w:t>.</w:t>
      </w:r>
    </w:p>
    <w:p w14:paraId="7AEA6B4D" w14:textId="1A5F4214" w:rsidR="00DF2293" w:rsidRDefault="00937E11" w:rsidP="00DF2293">
      <w:pPr>
        <w:ind w:firstLine="567"/>
        <w:jc w:val="both"/>
        <w:rPr>
          <w:rFonts w:asciiTheme="majorHAnsi" w:hAnsiTheme="majorHAnsi" w:cstheme="majorHAnsi"/>
          <w:sz w:val="24"/>
          <w:szCs w:val="24"/>
          <w:lang w:val="en-US"/>
        </w:rPr>
      </w:pPr>
      <w:r w:rsidRPr="00937E11">
        <w:rPr>
          <w:rFonts w:asciiTheme="majorHAnsi" w:hAnsiTheme="majorHAnsi" w:cstheme="majorHAnsi"/>
          <w:iCs/>
          <w:sz w:val="24"/>
          <w:szCs w:val="24"/>
        </w:rPr>
        <w:t>The regulations in Muslim countries, especially those related to family law, reflect the government's efforts to regulate and provide an official legal foundation for specific aspects of community life, particularly in the context of Islamic family law. This involves the creation of laws and regulatory resolutions endorsed by the government, with the aim of governing and providing legal guidelines applicable at the national level</w:t>
      </w:r>
      <w:r w:rsidR="00556A86" w:rsidRPr="000064E8">
        <w:rPr>
          <w:rFonts w:asciiTheme="majorHAnsi" w:hAnsiTheme="majorHAnsi" w:cstheme="majorHAnsi"/>
          <w:iCs/>
          <w:sz w:val="24"/>
          <w:szCs w:val="24"/>
        </w:rPr>
        <w:t>.</w:t>
      </w:r>
      <w:r w:rsidR="00D80106">
        <w:rPr>
          <w:rStyle w:val="FootnoteReference"/>
          <w:rFonts w:asciiTheme="majorHAnsi" w:hAnsiTheme="majorHAnsi" w:cstheme="majorHAnsi"/>
          <w:iCs/>
          <w:sz w:val="24"/>
          <w:szCs w:val="24"/>
        </w:rPr>
        <w:fldChar w:fldCharType="begin" w:fldLock="1"/>
      </w:r>
      <w:r w:rsidR="00D80106">
        <w:rPr>
          <w:rFonts w:asciiTheme="majorHAnsi" w:hAnsiTheme="majorHAnsi" w:cstheme="majorHAnsi"/>
          <w:iCs/>
          <w:sz w:val="24"/>
          <w:szCs w:val="24"/>
        </w:rPr>
        <w:instrText>ADDIN CSL_CITATION {"citationItems":[{"id":"ITEM-1","itemData":{"author":[{"dropping-particle":"","family":"M. Mudzhar","given":"","non-dropping-particle":"","parse-names":false,"suffix":""}],"container-title":"Sejarah Pemikiran Islam","id":"ITEM-1","issued":{"date-parts":[["2019"]]},"page":"172","title":"Dampak Gender Terhadap Perkembangan Hukum Islam","type":"article-journal"},"uris":["http://www.mendeley.com/documents/?uuid=37a72773-9399-4fa0-ace9-2947d2b89d30"]}],"mendeley":{"formattedCitation":"(M. Mudzhar, 2019)","plainTextFormattedCitation":"(M. Mudzhar, 2019)","previouslyFormattedCitation":"(M. Mudzhar 2019)"},"properties":{"noteIndex":0},"schema":"https://github.com/citation-style-language/schema/raw/master/csl-citation.json"}</w:instrText>
      </w:r>
      <w:r w:rsidR="00D80106">
        <w:rPr>
          <w:rStyle w:val="FootnoteReference"/>
          <w:rFonts w:asciiTheme="majorHAnsi" w:hAnsiTheme="majorHAnsi" w:cstheme="majorHAnsi"/>
          <w:iCs/>
          <w:sz w:val="24"/>
          <w:szCs w:val="24"/>
        </w:rPr>
        <w:fldChar w:fldCharType="separate"/>
      </w:r>
      <w:r w:rsidR="00D80106" w:rsidRPr="00D80106">
        <w:rPr>
          <w:rFonts w:asciiTheme="majorHAnsi" w:hAnsiTheme="majorHAnsi" w:cstheme="majorHAnsi"/>
          <w:iCs/>
          <w:noProof/>
          <w:sz w:val="24"/>
          <w:szCs w:val="24"/>
        </w:rPr>
        <w:t>(M. Mudzhar, 2019)</w:t>
      </w:r>
      <w:r w:rsidR="00D80106">
        <w:rPr>
          <w:rStyle w:val="FootnoteReference"/>
          <w:rFonts w:asciiTheme="majorHAnsi" w:hAnsiTheme="majorHAnsi" w:cstheme="majorHAnsi"/>
          <w:iCs/>
          <w:sz w:val="24"/>
          <w:szCs w:val="24"/>
        </w:rPr>
        <w:fldChar w:fldCharType="end"/>
      </w:r>
      <w:r w:rsidRPr="00937E11">
        <w:t xml:space="preserve"> </w:t>
      </w:r>
      <w:r w:rsidRPr="00937E11">
        <w:rPr>
          <w:rFonts w:asciiTheme="majorHAnsi" w:hAnsiTheme="majorHAnsi" w:cstheme="majorHAnsi"/>
          <w:iCs/>
          <w:sz w:val="24"/>
          <w:szCs w:val="24"/>
        </w:rPr>
        <w:t>Meanwhile, the compilation of Islamic law, especially in Indonesia, represents a form of legal innovation. This compilation is not codified like positive laws, but it is also not a fiqh book containing laws derived from Islamic sources. The compilation of Islamic law is more about collecting, summarizing, and reorganizing existing Islamic legal norms, providing guidance for legal practitioners and the general public in addressing family law issues. Thus, the evolution of Islamic legal literature in the modern era reflects efforts to compile and organize Islamic law within the framework of the state's positive law, as well as innovation in the form of a compilation that provides clearer and more practical guidance in the context of community life</w:t>
      </w:r>
      <w:r w:rsidR="00DF2293">
        <w:rPr>
          <w:rFonts w:asciiTheme="majorHAnsi" w:hAnsiTheme="majorHAnsi" w:cstheme="majorHAnsi"/>
          <w:sz w:val="24"/>
          <w:szCs w:val="24"/>
          <w:lang w:val="en-US"/>
        </w:rPr>
        <w:t xml:space="preserve">. </w:t>
      </w:r>
    </w:p>
    <w:p w14:paraId="2BAD456F" w14:textId="1B1D1D5C" w:rsidR="00556A86" w:rsidRPr="00DF2293" w:rsidRDefault="00937E11" w:rsidP="00DF2293">
      <w:pPr>
        <w:ind w:firstLine="567"/>
        <w:jc w:val="both"/>
        <w:rPr>
          <w:rFonts w:asciiTheme="majorHAnsi" w:hAnsiTheme="majorHAnsi" w:cstheme="majorHAnsi"/>
          <w:sz w:val="24"/>
          <w:szCs w:val="24"/>
          <w:lang w:val="en-US"/>
        </w:rPr>
      </w:pPr>
      <w:r w:rsidRPr="00937E11">
        <w:rPr>
          <w:rFonts w:asciiTheme="majorHAnsi" w:hAnsiTheme="majorHAnsi" w:cstheme="majorHAnsi"/>
          <w:sz w:val="24"/>
          <w:szCs w:val="24"/>
        </w:rPr>
        <w:t xml:space="preserve">Some scholars who wish to uphold the provisions of old laws may view them as an integral part of the tested tradition of Islamic law, considered in line with religious teachings. They might express concerns about the potential deviation from religious principles or the </w:t>
      </w:r>
      <w:r w:rsidRPr="00937E11">
        <w:rPr>
          <w:rFonts w:asciiTheme="majorHAnsi" w:hAnsiTheme="majorHAnsi" w:cstheme="majorHAnsi"/>
          <w:sz w:val="24"/>
          <w:szCs w:val="24"/>
        </w:rPr>
        <w:lastRenderedPageBreak/>
        <w:t>loss of the authenticity of Islamic law if too many changes are made</w:t>
      </w:r>
      <w:r w:rsidR="00556A86" w:rsidRPr="00556A86">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{"citationItems":[{"id":"ITEM-1","itemData":{"author":[{"dropping-particle":"","family":"John Donohue","given":"","non-dropping-particle":"","parse-names":false,"suffix":""}],"id":"ITEM-1","issued":{"date-parts":[["2015"]]},"number-of-pages":"365","publisher":"Rajawali Press","publisher-place":"Jakarta","title":"Islam dan Pembaharuan Ensiklopedi Masalah-Masalah","type":"book"},"uris":["http://www.mendeley.com/documents/?uuid=273926dd-c67b-40ff-8265-9fd285a806f8"]}],"mendeley":{"formattedCitation":"(John Donohue, 2015)","plainTextFormattedCitation":"(John Donohue, 2015)","previouslyFormattedCitation":"(John Donohue 2015)"},"properties":{"noteIndex":0},"schema":"https://github.com/citation-style-language/schema/raw/master/csl-citation.json"}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(John Donohue, 2015)</w:t>
      </w:r>
      <w:r w:rsidR="00D80106">
        <w:rPr>
          <w:rStyle w:val="FootnoteReference"/>
          <w:rFonts w:asciiTheme="majorHAnsi" w:hAnsiTheme="majorHAnsi" w:cstheme="majorHAnsi"/>
          <w:sz w:val="24"/>
          <w:szCs w:val="24"/>
        </w:rPr>
        <w:fldChar w:fldCharType="end"/>
      </w:r>
      <w:r w:rsidRPr="00937E11">
        <w:t xml:space="preserve"> </w:t>
      </w:r>
      <w:r w:rsidRPr="00937E11">
        <w:rPr>
          <w:rFonts w:asciiTheme="majorHAnsi" w:hAnsiTheme="majorHAnsi" w:cstheme="majorHAnsi"/>
          <w:sz w:val="24"/>
          <w:szCs w:val="24"/>
        </w:rPr>
        <w:t>On the other hand, some scholars, particularly those considered as reformers, may see the need for adapting family law to the changing times and societal demands. The enactment of laws such as Law Number 1 of 1974 and Law Number 7 of 1989 is seen as a positive step to address social changes and the practical needs of Muslims in their daily lives. These differing perspectives reflect the complexity of balancing tradition and contemporary needs within the context of Islamic family law. Despite these differences, efforts to achieve harmony between religious values and societal needs continue to be part of the discussions and dynamics in the development of family law in Muslim countries</w:t>
      </w:r>
      <w:r w:rsidR="00556A86" w:rsidRPr="00556A86">
        <w:rPr>
          <w:rFonts w:asciiTheme="majorHAnsi" w:hAnsiTheme="majorHAnsi" w:cstheme="majorHAnsi"/>
          <w:spacing w:val="1"/>
          <w:sz w:val="24"/>
          <w:szCs w:val="24"/>
        </w:rPr>
        <w:t>.</w:t>
      </w:r>
      <w:r w:rsidR="00D80106">
        <w:rPr>
          <w:rStyle w:val="FootnoteReference"/>
          <w:rFonts w:asciiTheme="majorHAnsi" w:hAnsiTheme="majorHAnsi" w:cstheme="majorHAnsi"/>
          <w:spacing w:val="1"/>
          <w:sz w:val="24"/>
          <w:szCs w:val="24"/>
        </w:rPr>
        <w:fldChar w:fldCharType="begin" w:fldLock="1"/>
      </w:r>
      <w:r w:rsidR="00D80106">
        <w:rPr>
          <w:rFonts w:asciiTheme="majorHAnsi" w:hAnsiTheme="majorHAnsi" w:cstheme="majorHAnsi"/>
          <w:spacing w:val="1"/>
          <w:sz w:val="24"/>
          <w:szCs w:val="24"/>
        </w:rPr>
        <w:instrText>ADDIN CSL_CITATION {"citationItems":[{"id":"ITEM-1","itemData":{"DOI":"10.18592/sy.v18i1.2144","ISSN":"1412-6303","abstract":"Prinsip dasar kewarisan Islam faraidh yang mutlak dipegangi adalah “laki-laki dan perempuan memiliki hak yang sama dalam harta peninggalan” tanpa memandang besar kecil orangnya, atau banyak dan sedikitnya harta warisan yang ditinggalkan pewarisnya. Laki-laki yang berstatus sebagai waris ashobah tidak selalu (harus dipahami) mendapat bagian/hak yang lebih besar  atau banyak daripada perempuan. Kesetaraan dalam konteks kewarisan Islam, hakikinya memang tidak dimaksudkan “sama” antara perolehan waris laki-laki dan perempuan. Sebab banyak dan sedikitnya bagian yang diperoleh seorang ahli waris dalam suatu strukturnya, sangat tergantung pada kondisi atau status seseorang di setiap kasusnya. Ini dibuktikan melalui beberapa contoh kasus kongkrit yang berbanding terbalik dengan anggapan dan pemahaman (sebagian) masyarakat selama ini. Selain itu, realitas menunjukkan bahwa telah terjadi semacam modifikasi penyelesaian kasus kewarisan yang mencoba menghubungkan dengan latar belakang sosial-ekonomi keluarga. Atas dasar ini, ajaran prinsip (qath’i) atau normatif dalam Islam tentang keadilan dan kesetaraan antara laki-laki dan perempuan tetap bisa ditegakkan.","author":[{"dropping-particle":"","family":"Wahidah","given":"Wahidah","non-dropping-particle":"","parse-names":false,"suffix":""}],"container-title":"Syariah Jurnal Hukum dan Pemikiran","id":"ITEM-1","issue":"1","issued":{"date-parts":[["2018"]]},"title":"Relasi Setara Antara Laki-Laki Dan Perempuan Dalam Kasus Kewarisan Islam (Faraidh)","type":"article-journal","volume":"18"},"uris":["http://www.mendeley.com/documents/?uuid=3546b5d3-8004-445a-949d-b17041539300"]}],"mendeley":{"formattedCitation":"(Wahidah, 2018)","plainTextFormattedCitation":"(Wahidah, 2018)","previouslyFormattedCitation":"(Wahidah 2018)"},"properties":{"noteIndex":0},"schema":"https://github.com/citation-style-language/schema/raw/master/csl-citation.json"}</w:instrText>
      </w:r>
      <w:r w:rsidR="00D80106">
        <w:rPr>
          <w:rStyle w:val="FootnoteReference"/>
          <w:rFonts w:asciiTheme="majorHAnsi" w:hAnsiTheme="majorHAnsi" w:cstheme="majorHAnsi"/>
          <w:spacing w:val="1"/>
          <w:sz w:val="24"/>
          <w:szCs w:val="24"/>
        </w:rPr>
        <w:fldChar w:fldCharType="separate"/>
      </w:r>
      <w:r w:rsidR="00D80106" w:rsidRPr="00D80106">
        <w:rPr>
          <w:rFonts w:asciiTheme="majorHAnsi" w:hAnsiTheme="majorHAnsi" w:cstheme="majorHAnsi"/>
          <w:bCs/>
          <w:noProof/>
          <w:spacing w:val="1"/>
          <w:sz w:val="24"/>
          <w:szCs w:val="24"/>
          <w:lang w:val="en-US"/>
        </w:rPr>
        <w:t>(Wahidah, 2018)</w:t>
      </w:r>
      <w:r w:rsidR="00D80106">
        <w:rPr>
          <w:rStyle w:val="FootnoteReference"/>
          <w:rFonts w:asciiTheme="majorHAnsi" w:hAnsiTheme="majorHAnsi" w:cstheme="majorHAnsi"/>
          <w:spacing w:val="1"/>
          <w:sz w:val="24"/>
          <w:szCs w:val="24"/>
        </w:rPr>
        <w:fldChar w:fldCharType="end"/>
      </w:r>
    </w:p>
    <w:p w14:paraId="395C2704" w14:textId="0549D898" w:rsidR="00175EB1" w:rsidRDefault="00937E11" w:rsidP="00175EB1">
      <w:pPr>
        <w:ind w:firstLine="567"/>
        <w:jc w:val="both"/>
        <w:rPr>
          <w:rFonts w:ascii="Calibri" w:hAnsi="Calibri" w:cs="Calibri"/>
          <w:sz w:val="24"/>
          <w:szCs w:val="24"/>
        </w:rPr>
      </w:pPr>
      <w:r w:rsidRPr="00937E11">
        <w:rPr>
          <w:rFonts w:asciiTheme="majorHAnsi" w:hAnsiTheme="majorHAnsi" w:cstheme="majorHAnsi"/>
          <w:sz w:val="24"/>
          <w:szCs w:val="24"/>
        </w:rPr>
        <w:t>For some traditional scholars who have not fully agreed with these regulations, these differing views can be attributed to diverse interpretations of religious teachings and discrepancies with traditional perspectives. They may argue that Islamic family law should directly derive from fiqh books and classical Islamic teachings, thus raising doubts about the validity of certain provisions in these laws</w:t>
      </w:r>
      <w:r w:rsidR="00556A86" w:rsidRPr="00556A86">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{"citationItems":[{"id":"ITEM-1","itemData":{"author":[{"dropping-particle":"","family":"Ash-Shabuni","given":"Muhammad Ali","non-dropping-particle":"","parse-names":false,"suffix":""}],"id":"ITEM-1","issued":{"date-parts":[["1995"]]},"publisher":"Gema Insane Press","publisher-place":"Jakarta","title":"Pembagian Waris Menurut Islam","type":"book"},"uris":["http://www.mendeley.com/documents/?uuid=04fad585-84b3-4c77-b58b-29bdb56c45ef"]}],"mendeley":{"formattedCitation":"(Ash-Shabuni, 1995)","plainTextFormattedCitation":"(Ash-Shabuni, 1995)","previouslyFormattedCitation":"(Ash-Shabuni 1995)"},"properties":{"noteIndex":0},"schema":"https://github.com/citation-style-language/schema/raw/master/csl-citation.json"}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(Ash-Shabuni, 1995)</w:t>
      </w:r>
      <w:r w:rsidR="00D80106">
        <w:rPr>
          <w:rStyle w:val="FootnoteReference"/>
          <w:rFonts w:asciiTheme="majorHAnsi" w:hAnsiTheme="majorHAnsi" w:cstheme="majorHAnsi"/>
          <w:sz w:val="24"/>
          <w:szCs w:val="24"/>
        </w:rPr>
        <w:fldChar w:fldCharType="end"/>
      </w:r>
      <w:r w:rsidRPr="00937E11">
        <w:t xml:space="preserve"> </w:t>
      </w:r>
      <w:r w:rsidRPr="00937E11">
        <w:rPr>
          <w:rFonts w:asciiTheme="majorHAnsi" w:hAnsiTheme="majorHAnsi" w:cstheme="majorHAnsi"/>
          <w:sz w:val="24"/>
          <w:szCs w:val="24"/>
        </w:rPr>
        <w:t>On the other hand, for scholars supporting the adoption of these two laws, it is considered a positive response to the demands of the time and the needs of society. They see the necessity to develop family law in accordance with social realities and societal progress, while ensuring that these legal norms remain aligned with Islamic values</w:t>
      </w:r>
      <w:r w:rsidR="00175EB1" w:rsidRPr="004E3F64">
        <w:rPr>
          <w:rFonts w:ascii="Calibri" w:hAnsi="Calibri" w:cs="Calibri"/>
          <w:sz w:val="24"/>
          <w:szCs w:val="24"/>
        </w:rPr>
        <w:t>.</w:t>
      </w:r>
    </w:p>
    <w:p w14:paraId="531F05F0" w14:textId="182B8695" w:rsidR="009A410F" w:rsidRPr="009A410F" w:rsidRDefault="00937E11" w:rsidP="009A410F">
      <w:pPr>
        <w:ind w:firstLine="567"/>
        <w:jc w:val="both"/>
        <w:rPr>
          <w:rFonts w:ascii="Calibri" w:hAnsi="Calibri" w:cs="Calibri"/>
          <w:sz w:val="24"/>
          <w:szCs w:val="24"/>
        </w:rPr>
      </w:pPr>
      <w:r w:rsidRPr="00937E11">
        <w:rPr>
          <w:rFonts w:asciiTheme="majorHAnsi" w:hAnsiTheme="majorHAnsi" w:cstheme="majorHAnsi"/>
          <w:sz w:val="24"/>
          <w:szCs w:val="24"/>
        </w:rPr>
        <w:t>The agreement on the Compilation of Islamic Law by the scholars and the presidential instruction to implement it reflects consensus and support in the effort to achieve harmony between Islamic values and the needs of family law in the context of modern Indonesia. This serves as a significant evidence in the evolution of Islamic thought in Indonesia, where tradition and progress can synergize in the development of family law that aligns with the demands of the time. Furthermore, with the agreement on the Compilation of Islamic Law by Indonesian scholars in 1988, followed by Presidential Instruction Number 1 on June 10, 1991, to disseminate and implement the content of the compilation as widely as possible, this marks a crucial milestone in the evolution of Islamic thought in Indonesia, especially in the domain of family law</w:t>
      </w:r>
      <w:r w:rsidR="00556A86" w:rsidRPr="00556A86">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{"citationItems":[{"id":"ITEM-1","itemData":{"author":[{"dropping-particle":"Van","family":"Alperdorn","given":"L.J.","non-dropping-particle":"","parse-names":false,"suffix":""}],"id":"ITEM-1","issued":{"date-parts":[["1996"]]},"number-of-pages":"11-12","publisher":"Pradnya Paramita","publisher-place":"Jakarta","title":"Pengantar Ilmu Hukum, cet. XXVI","type":"book"},"uris":["http://www.mendeley.com/documents/?uuid=bafd4a19-91a7-441e-8ba3-8664d6820ae9"]}],"mendeley":{"formattedCitation":"(Alperdorn, 1996)","plainTextFormattedCitation":"(Alperdorn, 1996)","previouslyFormattedCitation":"(Alperdorn 1996)"},"properties":{"noteIndex":0},"schema":"https://github.com/citation-style-language/schema/raw/master/csl-citation.json"}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(Alperdorn, 1996)</w:t>
      </w:r>
      <w:r w:rsidR="00D80106">
        <w:rPr>
          <w:rStyle w:val="FootnoteReference"/>
          <w:rFonts w:asciiTheme="majorHAnsi" w:hAnsiTheme="majorHAnsi" w:cstheme="majorHAnsi"/>
          <w:sz w:val="24"/>
          <w:szCs w:val="24"/>
        </w:rPr>
        <w:fldChar w:fldCharType="end"/>
      </w:r>
      <w:r w:rsidR="009A410F">
        <w:rPr>
          <w:rFonts w:asciiTheme="majorHAnsi" w:hAnsiTheme="majorHAnsi" w:cstheme="majorHAnsi"/>
          <w:sz w:val="24"/>
          <w:szCs w:val="24"/>
          <w:lang w:val="en-US"/>
        </w:rPr>
        <w:t xml:space="preserve"> </w:t>
      </w:r>
      <w:r w:rsidRPr="00937E11">
        <w:rPr>
          <w:rFonts w:asciiTheme="majorHAnsi" w:hAnsiTheme="majorHAnsi" w:cstheme="majorHAnsi"/>
          <w:sz w:val="24"/>
          <w:szCs w:val="24"/>
          <w:lang w:val="en-US"/>
        </w:rPr>
        <w:t>The reform of family law in Indonesia needs attention for several reasons:</w:t>
      </w:r>
    </w:p>
    <w:p w14:paraId="2D9C4DFF" w14:textId="75E73B23" w:rsidR="009A410F" w:rsidRDefault="00AE4A96" w:rsidP="009A410F">
      <w:pPr>
        <w:pStyle w:val="BodyText"/>
        <w:numPr>
          <w:ilvl w:val="0"/>
          <w:numId w:val="2"/>
        </w:numPr>
        <w:spacing w:before="2"/>
        <w:ind w:right="40"/>
        <w:rPr>
          <w:rFonts w:asciiTheme="majorHAnsi" w:hAnsiTheme="majorHAnsi" w:cstheme="majorHAnsi"/>
        </w:rPr>
      </w:pPr>
      <w:r w:rsidRPr="00AE4A96">
        <w:rPr>
          <w:rFonts w:asciiTheme="majorHAnsi" w:hAnsiTheme="majorHAnsi" w:cstheme="majorHAnsi"/>
        </w:rPr>
        <w:t>Marriage as the Primary Focus: In the family law system of Indonesia, marriage receives special attention. Substantively, Indonesian marriage law can be considered an interpretation of Islamic marriage law. As the country with the largest Muslim population globally, Indonesia bases its legal foundation on Islam, particularly in the context of marriage. Therefore, family law reforms are crucial to accommodate Islamic values and societal needs</w:t>
      </w:r>
      <w:r w:rsidR="009A410F" w:rsidRPr="009A410F">
        <w:rPr>
          <w:rFonts w:asciiTheme="majorHAnsi" w:hAnsiTheme="majorHAnsi" w:cstheme="majorHAnsi"/>
        </w:rPr>
        <w:t>.</w:t>
      </w:r>
    </w:p>
    <w:p w14:paraId="226DA965" w14:textId="6987DAF8" w:rsidR="009A410F" w:rsidRDefault="00AE4A96" w:rsidP="009A410F">
      <w:pPr>
        <w:pStyle w:val="BodyText"/>
        <w:numPr>
          <w:ilvl w:val="0"/>
          <w:numId w:val="2"/>
        </w:numPr>
        <w:spacing w:before="2"/>
        <w:ind w:right="40"/>
        <w:rPr>
          <w:rFonts w:asciiTheme="majorHAnsi" w:hAnsiTheme="majorHAnsi" w:cstheme="majorHAnsi"/>
        </w:rPr>
      </w:pPr>
      <w:r w:rsidRPr="00AE4A96">
        <w:rPr>
          <w:rFonts w:asciiTheme="majorHAnsi" w:hAnsiTheme="majorHAnsi" w:cstheme="majorHAnsi"/>
        </w:rPr>
        <w:t xml:space="preserve">History of Family Law Reforms: Indonesian history records that the issue of family law reforms has been present for a long time, even before independence. During the Women's Congress of 1928, this matter surfaced due to numerous cases affecting women within the context of marriage. Some of these issues included underage </w:t>
      </w:r>
      <w:r w:rsidRPr="00AE4A96">
        <w:rPr>
          <w:rFonts w:asciiTheme="majorHAnsi" w:hAnsiTheme="majorHAnsi" w:cstheme="majorHAnsi"/>
        </w:rPr>
        <w:lastRenderedPageBreak/>
        <w:t>marriage, forced marriages, polygamy, arbitrary divorce, and neglect of women's rights. Hence, family law reforms serve as a response to longstanding challenges and issues within society</w:t>
      </w:r>
      <w:r w:rsidR="009A410F" w:rsidRPr="009A410F">
        <w:rPr>
          <w:rFonts w:asciiTheme="majorHAnsi" w:hAnsiTheme="majorHAnsi" w:cstheme="majorHAnsi"/>
        </w:rPr>
        <w:t>.</w:t>
      </w:r>
    </w:p>
    <w:p w14:paraId="0B135249" w14:textId="51059D4B" w:rsidR="009A410F" w:rsidRDefault="00AE4A96" w:rsidP="009A410F">
      <w:pPr>
        <w:pStyle w:val="BodyText"/>
        <w:numPr>
          <w:ilvl w:val="0"/>
          <w:numId w:val="2"/>
        </w:numPr>
        <w:spacing w:before="2"/>
        <w:ind w:right="40"/>
        <w:rPr>
          <w:rFonts w:asciiTheme="majorHAnsi" w:hAnsiTheme="majorHAnsi" w:cstheme="majorHAnsi"/>
        </w:rPr>
      </w:pPr>
      <w:r w:rsidRPr="00AE4A96">
        <w:rPr>
          <w:rFonts w:asciiTheme="majorHAnsi" w:hAnsiTheme="majorHAnsi" w:cstheme="majorHAnsi"/>
        </w:rPr>
        <w:t>The Significance of Family Law in Islam: The crucial role of family law in Islam is acknowledged as the core of Sharia. This is related to the perspective of Muslims who perceive family law as the primary gateway to a deeper understanding of Islamic teachings. Therefore, family law reforms not only reflect responses to practical issues in society but also uphold the values and principles of Islamic teachings</w:t>
      </w:r>
      <w:r w:rsidR="009A410F" w:rsidRPr="009A410F">
        <w:rPr>
          <w:rFonts w:asciiTheme="majorHAnsi" w:hAnsiTheme="majorHAnsi" w:cstheme="majorHAnsi"/>
        </w:rPr>
        <w:t>.</w:t>
      </w:r>
    </w:p>
    <w:p w14:paraId="03D4BC79" w14:textId="0D93B48E" w:rsidR="00556A86" w:rsidRPr="009A410F" w:rsidRDefault="00AE4A96" w:rsidP="009A410F">
      <w:pPr>
        <w:pStyle w:val="BodyText"/>
        <w:spacing w:before="2"/>
        <w:ind w:right="40"/>
        <w:rPr>
          <w:rFonts w:asciiTheme="majorHAnsi" w:hAnsiTheme="majorHAnsi" w:cstheme="majorHAnsi"/>
        </w:rPr>
      </w:pPr>
      <w:r w:rsidRPr="00AE4A96">
        <w:rPr>
          <w:rFonts w:asciiTheme="majorHAnsi" w:hAnsiTheme="majorHAnsi" w:cstheme="majorHAnsi"/>
        </w:rPr>
        <w:t>Considering these factors, the reform of family law in Indonesia is aimed at creating a legal framework that aligns better with social realities, addresses historical issues, and remains consistent with the values of Islam as an integral part of legal development in the country</w:t>
      </w:r>
      <w:r w:rsidR="009A410F" w:rsidRPr="009A410F">
        <w:rPr>
          <w:rFonts w:asciiTheme="majorHAnsi" w:hAnsiTheme="majorHAnsi" w:cstheme="majorHAnsi"/>
        </w:rPr>
        <w:t>.</w:t>
      </w:r>
    </w:p>
    <w:p w14:paraId="1FD8A4CA" w14:textId="608183FC" w:rsidR="0024119E" w:rsidRPr="00556A86" w:rsidRDefault="00000000">
      <w:pPr>
        <w:spacing w:before="240"/>
        <w:ind w:right="-40"/>
        <w:rPr>
          <w:rFonts w:asciiTheme="majorHAnsi" w:eastAsia="Roboto Serif" w:hAnsiTheme="majorHAnsi" w:cstheme="majorHAnsi"/>
          <w:b/>
          <w:sz w:val="24"/>
          <w:szCs w:val="24"/>
        </w:rPr>
      </w:pPr>
      <w:r w:rsidRPr="00556A86">
        <w:rPr>
          <w:rFonts w:asciiTheme="majorHAnsi" w:eastAsia="Roboto Serif" w:hAnsiTheme="majorHAnsi" w:cstheme="majorHAnsi"/>
          <w:b/>
          <w:sz w:val="24"/>
          <w:szCs w:val="24"/>
        </w:rPr>
        <w:t>METHODS</w:t>
      </w:r>
    </w:p>
    <w:p w14:paraId="5536AF2D" w14:textId="5293B7AF" w:rsidR="0024119E" w:rsidRDefault="00AE4A96">
      <w:pPr>
        <w:ind w:firstLine="700"/>
        <w:jc w:val="both"/>
        <w:rPr>
          <w:rFonts w:ascii="Segoe UI" w:hAnsi="Segoe UI" w:cs="Segoe UI"/>
          <w:color w:val="374151"/>
        </w:rPr>
      </w:pPr>
      <w:r w:rsidRPr="00AE4A96">
        <w:rPr>
          <w:rFonts w:asciiTheme="majorHAnsi" w:hAnsiTheme="majorHAnsi" w:cstheme="majorHAnsi"/>
          <w:sz w:val="24"/>
          <w:szCs w:val="24"/>
        </w:rPr>
        <w:t>The mixed-method research that combines qualitative and library-based approaches involves the use of qualitative data collection methods and a comprehensive review of existing literature from the library.</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{"citationItems":[{"id":"ITEM-1","itemData":{"author":[{"dropping-particle":"","family":"Reality","given":"Tim","non-dropping-particle":"","parse-names":false,"suffix":""}],"id":"ITEM-1","issued":{"date-parts":[["2008"]]},"publisher":"Reality Publisher","publisher-place":"Surabaya","title":"Kamus Terbaru Bahasa Indonesia dilengkapi dengan Ejaan Yang Disempurnakan (EYD)","type":"book"},"uris":["http://www.mendeley.com/documents/?uuid=5f9f034f-3ea9-4d9d-acd7-58eefd14b1e2"]}],"mendeley":{"formattedCitation":"(Reality, 2008)","plainTextFormattedCitation":"(Reality, 2008)","previouslyFormattedCitation":"(Reality 2008)"},"properties":{"noteIndex":0},"schema":"https://github.com/citation-style-language/schema/raw/master/csl-citation.json"}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(Reality, 2008)</w:t>
      </w:r>
      <w:r w:rsidR="00D80106">
        <w:rPr>
          <w:rStyle w:val="FootnoteReference"/>
          <w:rFonts w:asciiTheme="majorHAnsi" w:hAnsiTheme="majorHAnsi" w:cstheme="majorHAnsi"/>
          <w:sz w:val="24"/>
          <w:szCs w:val="24"/>
        </w:rPr>
        <w:fldChar w:fldCharType="end"/>
      </w:r>
      <w:r w:rsidRPr="00AE4A96">
        <w:rPr>
          <w:rFonts w:asciiTheme="majorHAnsi" w:hAnsiTheme="majorHAnsi" w:cstheme="majorHAnsi"/>
          <w:sz w:val="24"/>
          <w:szCs w:val="24"/>
        </w:rPr>
        <w:t xml:space="preserve"> This approach enables researchers to gain a more holistic understanding of research questions or topics by leveraging the strengths of both qualitative inquiry and library research</w:t>
      </w:r>
      <w:r w:rsidR="00FB4337" w:rsidRPr="00FB4337">
        <w:rPr>
          <w:rFonts w:asciiTheme="majorHAnsi" w:hAnsiTheme="majorHAnsi" w:cstheme="majorHAnsi"/>
          <w:sz w:val="24"/>
          <w:szCs w:val="24"/>
        </w:rPr>
        <w:t xml:space="preserve">. </w:t>
      </w:r>
    </w:p>
    <w:p w14:paraId="04D8BFB8" w14:textId="77777777" w:rsidR="00AE4A96" w:rsidRPr="00556A86" w:rsidRDefault="00AE4A96">
      <w:pPr>
        <w:ind w:firstLine="700"/>
        <w:jc w:val="both"/>
        <w:rPr>
          <w:rFonts w:asciiTheme="majorHAnsi" w:eastAsia="Roboto Serif Medium" w:hAnsiTheme="majorHAnsi" w:cstheme="majorHAnsi"/>
          <w:sz w:val="24"/>
          <w:szCs w:val="24"/>
        </w:rPr>
      </w:pPr>
    </w:p>
    <w:p w14:paraId="143B940C" w14:textId="4CAB3E4A" w:rsidR="0001202F" w:rsidRDefault="00000000" w:rsidP="00FB4337">
      <w:pPr>
        <w:jc w:val="both"/>
        <w:rPr>
          <w:rFonts w:asciiTheme="majorHAnsi" w:eastAsia="Roboto Serif" w:hAnsiTheme="majorHAnsi" w:cstheme="majorHAnsi"/>
          <w:b/>
          <w:sz w:val="24"/>
          <w:szCs w:val="24"/>
        </w:rPr>
      </w:pPr>
      <w:r w:rsidRPr="00556A86">
        <w:rPr>
          <w:rFonts w:asciiTheme="majorHAnsi" w:eastAsia="Roboto Serif" w:hAnsiTheme="majorHAnsi" w:cstheme="majorHAnsi"/>
          <w:b/>
          <w:sz w:val="24"/>
          <w:szCs w:val="24"/>
        </w:rPr>
        <w:t>RESULTS AND DISCUSSION</w:t>
      </w:r>
    </w:p>
    <w:p w14:paraId="06694581" w14:textId="2D35D240" w:rsidR="00FB4337" w:rsidRPr="0001202F" w:rsidRDefault="0001202F" w:rsidP="00FB4337">
      <w:pPr>
        <w:jc w:val="both"/>
        <w:rPr>
          <w:rFonts w:asciiTheme="majorHAnsi" w:eastAsia="Roboto Serif" w:hAnsiTheme="majorHAnsi" w:cstheme="majorHAnsi"/>
          <w:b/>
          <w:bCs/>
          <w:sz w:val="24"/>
          <w:szCs w:val="24"/>
        </w:rPr>
      </w:pPr>
      <w:r w:rsidRPr="0001202F">
        <w:rPr>
          <w:rFonts w:asciiTheme="majorHAnsi" w:hAnsiTheme="majorHAnsi" w:cstheme="majorHAnsi"/>
          <w:b/>
          <w:bCs/>
          <w:sz w:val="24"/>
          <w:szCs w:val="24"/>
        </w:rPr>
        <w:t>Understanding Family Law</w:t>
      </w:r>
    </w:p>
    <w:p w14:paraId="24770728" w14:textId="14FCA839" w:rsidR="00A31C88" w:rsidRDefault="00AD253E" w:rsidP="00A31C88">
      <w:pPr>
        <w:ind w:firstLine="567"/>
        <w:jc w:val="both"/>
        <w:rPr>
          <w:rFonts w:ascii="Calibri" w:hAnsi="Calibri" w:cs="Calibri"/>
        </w:rPr>
      </w:pPr>
      <w:r w:rsidRPr="00AD253E">
        <w:rPr>
          <w:rFonts w:asciiTheme="majorHAnsi" w:hAnsiTheme="majorHAnsi" w:cstheme="majorHAnsi"/>
          <w:sz w:val="24"/>
          <w:szCs w:val="24"/>
        </w:rPr>
        <w:t>These jurisprudential books provide guidelines on the legal norms governing marriage, divorce, and other aspects of family law within the context of Islamic teachings. Each school of thought has slightly different approaches and interpretations, reflecting the diversity in Islamic legal perspectives. Despite these differences, the core of family law in these jurisprudential books is usually grounded in Islamic legal sources such as the Quran, Hadith (sayings and actions of Prophet Muhammad), Ijma (consensus of scholars), and Qiyas (analogical reasoning). The significance of these jurisprudential books in the context of family law lies in providing legal guidance that aligns with Islamic teachings and addresses the specific needs of the Muslim community. They serve as primary references for scholars and practitioners of Islamic law to understand and apply family law in everyday life</w:t>
      </w:r>
      <w:r w:rsidR="00FB4337" w:rsidRPr="00AD253E">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{"citationItems":[{"id":"ITEM-1","itemData":{"author":[{"dropping-particle":"","family":"Ka’bah","given":"Rifyal","non-dropping-particle":"","parse-names":false,"suffix":""}],"id":"ITEM-1","issued":{"date-parts":[["2021"]]},"number-of-pages":"112","publisher":"Khoirul Anam","publisher-place":"Jakarta","title":"Penegakan Syari’at Islam di Indonesia","type":"book"},"uris":["http://www.mendeley.com/documents/?uuid=ca64b0c3-a060-4e3a-a169-ae322f00a8f9"]}],"mendeley":{"formattedCitation":"(Ka’bah, 2021)","plainTextFormattedCitation":"(Ka’bah, 2021)","previouslyFormattedCitation":"(Ka’bah 2021)"},"properties":{"noteIndex":0},"schema":"https://github.com/citation-style-language/schema/raw/master/csl-citation.json"}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(Ka’bah, 2021)</w:t>
      </w:r>
      <w:r w:rsidR="00D80106">
        <w:rPr>
          <w:rStyle w:val="FootnoteReference"/>
          <w:rFonts w:asciiTheme="majorHAnsi" w:hAnsiTheme="majorHAnsi" w:cstheme="majorHAnsi"/>
          <w:sz w:val="24"/>
          <w:szCs w:val="24"/>
        </w:rPr>
        <w:fldChar w:fldCharType="end"/>
      </w:r>
      <w:r w:rsidRPr="00AD253E">
        <w:t xml:space="preserve"> </w:t>
      </w:r>
      <w:r w:rsidRPr="00AD253E">
        <w:rPr>
          <w:rFonts w:asciiTheme="majorHAnsi" w:hAnsiTheme="majorHAnsi" w:cstheme="majorHAnsi"/>
          <w:sz w:val="24"/>
          <w:szCs w:val="24"/>
        </w:rPr>
        <w:t>Family law, especially concerning marriage and divorce, can be found in jurisprudential books representing various schools of thought within Islam. These schools of thought include the four major Sunni schools: Hanafi, Maliki, Shafi'i, and Hanbali, as well as three schools within the Shia tradition</w:t>
      </w:r>
      <w:r w:rsidR="00527937" w:rsidRPr="00054B17">
        <w:rPr>
          <w:rFonts w:ascii="Calibri" w:hAnsi="Calibri" w:cs="Calibri"/>
          <w:sz w:val="24"/>
          <w:szCs w:val="24"/>
        </w:rPr>
        <w:t>.</w:t>
      </w:r>
    </w:p>
    <w:p w14:paraId="244938F7" w14:textId="5C627236" w:rsidR="00A31C88" w:rsidRPr="00A31C88" w:rsidRDefault="00D309A9" w:rsidP="00A31C88">
      <w:pPr>
        <w:pStyle w:val="ListParagraph"/>
        <w:numPr>
          <w:ilvl w:val="0"/>
          <w:numId w:val="3"/>
        </w:numPr>
        <w:rPr>
          <w:rFonts w:ascii="Calibri" w:hAnsi="Calibri" w:cs="Calibri"/>
        </w:rPr>
      </w:pPr>
      <w:r w:rsidRPr="00D309A9">
        <w:rPr>
          <w:rFonts w:ascii="Calibri" w:hAnsi="Calibri" w:cs="Calibri"/>
          <w:sz w:val="24"/>
          <w:szCs w:val="24"/>
        </w:rPr>
        <w:t>Hanafi School: The Hanafi school was founded by Imam Abu Hanifa, and its followers are commonly found in the Middle East and Central Asia. Hanafi jurisprudential books elaborate on family law with distinctive perspectives and interpretations</w:t>
      </w:r>
      <w:r w:rsidR="00527937" w:rsidRPr="00A31C88">
        <w:rPr>
          <w:rFonts w:ascii="Calibri" w:hAnsi="Calibri" w:cs="Calibri"/>
          <w:sz w:val="24"/>
          <w:szCs w:val="24"/>
        </w:rPr>
        <w:t>.</w:t>
      </w:r>
    </w:p>
    <w:p w14:paraId="239383DD" w14:textId="57981622" w:rsidR="00A31C88" w:rsidRPr="00A31C88" w:rsidRDefault="004003F2" w:rsidP="00527937">
      <w:pPr>
        <w:pStyle w:val="ListParagraph"/>
        <w:numPr>
          <w:ilvl w:val="0"/>
          <w:numId w:val="3"/>
        </w:numPr>
        <w:rPr>
          <w:rFonts w:ascii="Calibri" w:hAnsi="Calibri" w:cs="Calibri"/>
        </w:rPr>
      </w:pPr>
      <w:r w:rsidRPr="004003F2">
        <w:rPr>
          <w:rFonts w:ascii="Calibri" w:hAnsi="Calibri" w:cs="Calibri"/>
          <w:sz w:val="24"/>
          <w:szCs w:val="24"/>
        </w:rPr>
        <w:t xml:space="preserve">Maliki School of Thought: Imam Malik founded the Maliki School of Thought, which has many followers in the Maghreb region (North Africa) and parts of West Africa. The Maliki legal books provide legal perspectives on family matters that align with the </w:t>
      </w:r>
      <w:r w:rsidRPr="004003F2">
        <w:rPr>
          <w:rFonts w:ascii="Calibri" w:hAnsi="Calibri" w:cs="Calibri"/>
          <w:sz w:val="24"/>
          <w:szCs w:val="24"/>
        </w:rPr>
        <w:lastRenderedPageBreak/>
        <w:t>social and cultural conditions in those areas</w:t>
      </w:r>
      <w:r w:rsidR="00527937" w:rsidRPr="00A31C88">
        <w:rPr>
          <w:rFonts w:ascii="Calibri" w:hAnsi="Calibri" w:cs="Calibri"/>
          <w:sz w:val="24"/>
          <w:szCs w:val="24"/>
        </w:rPr>
        <w:t>.</w:t>
      </w:r>
    </w:p>
    <w:p w14:paraId="41ABCB83" w14:textId="26D0BFF6" w:rsidR="00A31C88" w:rsidRPr="00A31C88" w:rsidRDefault="008557E7" w:rsidP="00527937">
      <w:pPr>
        <w:pStyle w:val="ListParagraph"/>
        <w:numPr>
          <w:ilvl w:val="0"/>
          <w:numId w:val="3"/>
        </w:numPr>
        <w:rPr>
          <w:rFonts w:ascii="Calibri" w:hAnsi="Calibri" w:cs="Calibri"/>
        </w:rPr>
      </w:pPr>
      <w:proofErr w:type="spellStart"/>
      <w:r w:rsidRPr="008557E7">
        <w:rPr>
          <w:rFonts w:ascii="Calibri" w:hAnsi="Calibri" w:cs="Calibri"/>
          <w:sz w:val="24"/>
          <w:szCs w:val="24"/>
        </w:rPr>
        <w:t>Shafi'i</w:t>
      </w:r>
      <w:proofErr w:type="spellEnd"/>
      <w:r w:rsidRPr="008557E7">
        <w:rPr>
          <w:rFonts w:ascii="Calibri" w:hAnsi="Calibri" w:cs="Calibri"/>
          <w:sz w:val="24"/>
          <w:szCs w:val="24"/>
        </w:rPr>
        <w:t xml:space="preserve"> School: Imam </w:t>
      </w:r>
      <w:proofErr w:type="spellStart"/>
      <w:r w:rsidRPr="008557E7">
        <w:rPr>
          <w:rFonts w:ascii="Calibri" w:hAnsi="Calibri" w:cs="Calibri"/>
          <w:sz w:val="24"/>
          <w:szCs w:val="24"/>
        </w:rPr>
        <w:t>Shafi'i</w:t>
      </w:r>
      <w:proofErr w:type="spellEnd"/>
      <w:r w:rsidRPr="008557E7">
        <w:rPr>
          <w:rFonts w:ascii="Calibri" w:hAnsi="Calibri" w:cs="Calibri"/>
          <w:sz w:val="24"/>
          <w:szCs w:val="24"/>
        </w:rPr>
        <w:t xml:space="preserve"> founded the </w:t>
      </w:r>
      <w:proofErr w:type="spellStart"/>
      <w:r w:rsidRPr="008557E7">
        <w:rPr>
          <w:rFonts w:ascii="Calibri" w:hAnsi="Calibri" w:cs="Calibri"/>
          <w:sz w:val="24"/>
          <w:szCs w:val="24"/>
        </w:rPr>
        <w:t>Shafi'i</w:t>
      </w:r>
      <w:proofErr w:type="spellEnd"/>
      <w:r w:rsidRPr="008557E7">
        <w:rPr>
          <w:rFonts w:ascii="Calibri" w:hAnsi="Calibri" w:cs="Calibri"/>
          <w:sz w:val="24"/>
          <w:szCs w:val="24"/>
        </w:rPr>
        <w:t xml:space="preserve"> School, which is predominant in the Arab region and parts of Southeast Asia. </w:t>
      </w:r>
      <w:proofErr w:type="spellStart"/>
      <w:r w:rsidRPr="008557E7">
        <w:rPr>
          <w:rFonts w:ascii="Calibri" w:hAnsi="Calibri" w:cs="Calibri"/>
          <w:sz w:val="24"/>
          <w:szCs w:val="24"/>
        </w:rPr>
        <w:t>Shafi'i</w:t>
      </w:r>
      <w:proofErr w:type="spellEnd"/>
      <w:r w:rsidRPr="008557E7">
        <w:rPr>
          <w:rFonts w:ascii="Calibri" w:hAnsi="Calibri" w:cs="Calibri"/>
          <w:sz w:val="24"/>
          <w:szCs w:val="24"/>
        </w:rPr>
        <w:t xml:space="preserve"> </w:t>
      </w:r>
      <w:proofErr w:type="spellStart"/>
      <w:r w:rsidRPr="008557E7">
        <w:rPr>
          <w:rFonts w:ascii="Calibri" w:hAnsi="Calibri" w:cs="Calibri"/>
          <w:sz w:val="24"/>
          <w:szCs w:val="24"/>
        </w:rPr>
        <w:t>fiqh</w:t>
      </w:r>
      <w:proofErr w:type="spellEnd"/>
      <w:r w:rsidRPr="008557E7">
        <w:rPr>
          <w:rFonts w:ascii="Calibri" w:hAnsi="Calibri" w:cs="Calibri"/>
          <w:sz w:val="24"/>
          <w:szCs w:val="24"/>
        </w:rPr>
        <w:t xml:space="preserve"> books provide guidance on family law with interpretation methods and arguments that align with the principles of this school</w:t>
      </w:r>
      <w:r w:rsidR="00527937" w:rsidRPr="00A31C88">
        <w:rPr>
          <w:rFonts w:ascii="Calibri" w:hAnsi="Calibri" w:cs="Calibri"/>
          <w:sz w:val="24"/>
          <w:szCs w:val="24"/>
        </w:rPr>
        <w:t>.</w:t>
      </w:r>
    </w:p>
    <w:p w14:paraId="6716C8C4" w14:textId="36E9F1D7" w:rsidR="00A31C88" w:rsidRPr="00A31C88" w:rsidRDefault="008557E7" w:rsidP="00527937">
      <w:pPr>
        <w:pStyle w:val="ListParagraph"/>
        <w:numPr>
          <w:ilvl w:val="0"/>
          <w:numId w:val="3"/>
        </w:numPr>
        <w:rPr>
          <w:rFonts w:ascii="Calibri" w:hAnsi="Calibri" w:cs="Calibri"/>
        </w:rPr>
      </w:pPr>
      <w:r w:rsidRPr="008557E7">
        <w:rPr>
          <w:rFonts w:ascii="Calibri" w:hAnsi="Calibri" w:cs="Calibri"/>
          <w:sz w:val="24"/>
          <w:szCs w:val="24"/>
        </w:rPr>
        <w:t xml:space="preserve">Hanbali School: Imam Ahmad bin Hanbal is the founder of the Hanbali School, widely followed in the Arab region, particularly by Salafis. Hanbali </w:t>
      </w:r>
      <w:proofErr w:type="spellStart"/>
      <w:r w:rsidRPr="008557E7">
        <w:rPr>
          <w:rFonts w:ascii="Calibri" w:hAnsi="Calibri" w:cs="Calibri"/>
          <w:sz w:val="24"/>
          <w:szCs w:val="24"/>
        </w:rPr>
        <w:t>fiqh</w:t>
      </w:r>
      <w:proofErr w:type="spellEnd"/>
      <w:r w:rsidRPr="008557E7">
        <w:rPr>
          <w:rFonts w:ascii="Calibri" w:hAnsi="Calibri" w:cs="Calibri"/>
          <w:sz w:val="24"/>
          <w:szCs w:val="24"/>
        </w:rPr>
        <w:t xml:space="preserve"> books provide a conservative perspective based on a textual understanding of Islamic legal sources</w:t>
      </w:r>
      <w:r w:rsidR="00527937" w:rsidRPr="00A31C88">
        <w:rPr>
          <w:rFonts w:ascii="Calibri" w:hAnsi="Calibri" w:cs="Calibri"/>
          <w:sz w:val="24"/>
          <w:szCs w:val="24"/>
        </w:rPr>
        <w:t>.</w:t>
      </w:r>
    </w:p>
    <w:p w14:paraId="14289DDB" w14:textId="15981D87" w:rsidR="00527937" w:rsidRPr="00A31C88" w:rsidRDefault="008557E7" w:rsidP="00527937">
      <w:pPr>
        <w:pStyle w:val="ListParagraph"/>
        <w:numPr>
          <w:ilvl w:val="0"/>
          <w:numId w:val="3"/>
        </w:numPr>
        <w:rPr>
          <w:rFonts w:ascii="Calibri" w:hAnsi="Calibri" w:cs="Calibri"/>
        </w:rPr>
      </w:pPr>
      <w:r w:rsidRPr="008557E7">
        <w:rPr>
          <w:rFonts w:ascii="Calibri" w:hAnsi="Calibri" w:cs="Calibri"/>
          <w:sz w:val="24"/>
          <w:szCs w:val="24"/>
        </w:rPr>
        <w:t xml:space="preserve">Shia School: In addition to Sunni schools, family law is also found in the jurisprudential books of Shia schools. These schools, such as </w:t>
      </w:r>
      <w:proofErr w:type="spellStart"/>
      <w:r w:rsidRPr="008557E7">
        <w:rPr>
          <w:rFonts w:ascii="Calibri" w:hAnsi="Calibri" w:cs="Calibri"/>
          <w:sz w:val="24"/>
          <w:szCs w:val="24"/>
        </w:rPr>
        <w:t>Imamiah</w:t>
      </w:r>
      <w:proofErr w:type="spellEnd"/>
      <w:r w:rsidRPr="008557E7">
        <w:rPr>
          <w:rFonts w:ascii="Calibri" w:hAnsi="Calibri" w:cs="Calibri"/>
          <w:sz w:val="24"/>
          <w:szCs w:val="24"/>
        </w:rPr>
        <w:t xml:space="preserve">, </w:t>
      </w:r>
      <w:proofErr w:type="spellStart"/>
      <w:r w:rsidRPr="008557E7">
        <w:rPr>
          <w:rFonts w:ascii="Calibri" w:hAnsi="Calibri" w:cs="Calibri"/>
          <w:sz w:val="24"/>
          <w:szCs w:val="24"/>
        </w:rPr>
        <w:t>Ismailiah</w:t>
      </w:r>
      <w:proofErr w:type="spellEnd"/>
      <w:r w:rsidRPr="008557E7">
        <w:rPr>
          <w:rFonts w:ascii="Calibri" w:hAnsi="Calibri" w:cs="Calibri"/>
          <w:sz w:val="24"/>
          <w:szCs w:val="24"/>
        </w:rPr>
        <w:t xml:space="preserve">, and </w:t>
      </w:r>
      <w:proofErr w:type="spellStart"/>
      <w:r w:rsidRPr="008557E7">
        <w:rPr>
          <w:rFonts w:ascii="Calibri" w:hAnsi="Calibri" w:cs="Calibri"/>
          <w:sz w:val="24"/>
          <w:szCs w:val="24"/>
        </w:rPr>
        <w:t>Zaidiah</w:t>
      </w:r>
      <w:proofErr w:type="spellEnd"/>
      <w:r w:rsidRPr="008557E7">
        <w:rPr>
          <w:rFonts w:ascii="Calibri" w:hAnsi="Calibri" w:cs="Calibri"/>
          <w:sz w:val="24"/>
          <w:szCs w:val="24"/>
        </w:rPr>
        <w:t xml:space="preserve">, have their own </w:t>
      </w:r>
      <w:proofErr w:type="spellStart"/>
      <w:r w:rsidRPr="008557E7">
        <w:rPr>
          <w:rFonts w:ascii="Calibri" w:hAnsi="Calibri" w:cs="Calibri"/>
          <w:sz w:val="24"/>
          <w:szCs w:val="24"/>
        </w:rPr>
        <w:t>fiqh</w:t>
      </w:r>
      <w:proofErr w:type="spellEnd"/>
      <w:r w:rsidRPr="008557E7">
        <w:rPr>
          <w:rFonts w:ascii="Calibri" w:hAnsi="Calibri" w:cs="Calibri"/>
          <w:sz w:val="24"/>
          <w:szCs w:val="24"/>
        </w:rPr>
        <w:t xml:space="preserve"> books that provide specific perspectives on family law within the Shia context</w:t>
      </w:r>
      <w:r w:rsidR="00527937" w:rsidRPr="00A31C88">
        <w:rPr>
          <w:rFonts w:ascii="Calibri" w:hAnsi="Calibri" w:cs="Calibri"/>
          <w:sz w:val="24"/>
          <w:szCs w:val="24"/>
        </w:rPr>
        <w:t>.</w:t>
      </w:r>
    </w:p>
    <w:p w14:paraId="34370B43" w14:textId="73B87615" w:rsidR="008557E7" w:rsidRPr="008557E7" w:rsidRDefault="008557E7" w:rsidP="008557E7">
      <w:pPr>
        <w:ind w:firstLine="567"/>
        <w:jc w:val="both"/>
        <w:rPr>
          <w:rFonts w:ascii="Calibri" w:hAnsi="Calibri" w:cs="Calibri"/>
          <w:sz w:val="24"/>
          <w:szCs w:val="24"/>
        </w:rPr>
      </w:pPr>
      <w:r w:rsidRPr="008557E7">
        <w:rPr>
          <w:rFonts w:ascii="Calibri" w:hAnsi="Calibri" w:cs="Calibri"/>
          <w:sz w:val="24"/>
          <w:szCs w:val="24"/>
        </w:rPr>
        <w:t>The jurisprudential books from various schools provide different frameworks for family law guidelines, reflecting the diversity of interpretations and applications of Islamic law within different legal traditions</w:t>
      </w:r>
      <w:r w:rsidR="00527937" w:rsidRPr="008557E7">
        <w:rPr>
          <w:rFonts w:ascii="Calibri" w:hAnsi="Calibri" w:cs="Calibri"/>
          <w:sz w:val="24"/>
          <w:szCs w:val="24"/>
        </w:rPr>
        <w:t>.</w:t>
      </w:r>
    </w:p>
    <w:p w14:paraId="2384561B" w14:textId="1A257788" w:rsidR="008557E7" w:rsidRDefault="00A53954" w:rsidP="008557E7">
      <w:pPr>
        <w:ind w:firstLine="567"/>
        <w:jc w:val="both"/>
        <w:rPr>
          <w:rFonts w:asciiTheme="majorHAnsi" w:hAnsiTheme="majorHAnsi" w:cstheme="majorHAnsi"/>
          <w:sz w:val="24"/>
          <w:szCs w:val="24"/>
        </w:rPr>
      </w:pPr>
      <w:r w:rsidRPr="00A53954">
        <w:rPr>
          <w:rFonts w:asciiTheme="majorHAnsi" w:hAnsiTheme="majorHAnsi" w:cstheme="majorHAnsi"/>
          <w:sz w:val="24"/>
          <w:szCs w:val="24"/>
        </w:rPr>
        <w:t>Although the legal views produced by jurists (fuqaha) in the past met the needs of the Muslim community in their time, they are now considered not necessarily relevant. Additionally, differences in reasoning and content among the views of jurists within the same school of thought can also occur. Dissatisfaction with the content of family law due to differing opinions has led some Muslims who do not fully understand to choose to follow customary law inherited through generations or even the Christian (Western) legal system, which is systematically organized and detailed in a single book or legislative regulation</w:t>
      </w:r>
      <w:r w:rsidR="00FB4337" w:rsidRPr="008557E7">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{"citationItems":[{"id":"ITEM-1","itemData":{"author":[{"dropping-particle":"","family":"Harahap","given":"Yahya","non-dropping-particle":"","parse-names":false,"suffix":""}],"id":"ITEM-1","issued":{"date-parts":[["2015"]]},"number-of-pages":"24","publisher":"Sinar Grafika","publisher-place":"Jakarta","title":"Kedudukan Kewenangan dan Acara Peradilan Agama","type":"book"},"uris":["http://www.mendeley.com/documents/?uuid=07b58e55-07a3-4bd4-b1e6-030f9514d34f"]}],"mendeley":{"formattedCitation":"(Harahap, 2015)","plainTextFormattedCitation":"(Harahap, 2015)","previouslyFormattedCitation":"(Harahap 2015)"},"properties":{"noteIndex":0},"schema":"https://github.com/citation-style-language/schema/raw/master/csl-citation.json"}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(Harahap, 2015)</w:t>
      </w:r>
      <w:r w:rsidR="00D80106">
        <w:rPr>
          <w:rStyle w:val="FootnoteReference"/>
          <w:rFonts w:asciiTheme="majorHAnsi" w:hAnsiTheme="majorHAnsi" w:cstheme="majorHAnsi"/>
          <w:sz w:val="24"/>
          <w:szCs w:val="24"/>
        </w:rPr>
        <w:fldChar w:fldCharType="end"/>
      </w:r>
      <w:r w:rsidRPr="00A53954">
        <w:t xml:space="preserve"> </w:t>
      </w:r>
      <w:r w:rsidRPr="00A53954">
        <w:rPr>
          <w:rFonts w:asciiTheme="majorHAnsi" w:hAnsiTheme="majorHAnsi" w:cstheme="majorHAnsi"/>
          <w:sz w:val="24"/>
          <w:szCs w:val="24"/>
        </w:rPr>
        <w:t>In general, family law can be defined as a set of rules governing family relationships, whether arising from blood ties or marriage. This connection is of significant importance as it encompasses relationships between parents and children, inheritance laws, guardianship, and other aspects related to family life</w:t>
      </w:r>
      <w:r w:rsidR="00FB4337" w:rsidRPr="008557E7">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{"citationItems":[{"id":"ITEM-1","itemData":{"author":[{"dropping-particle":"","family":"Amran Suadi","given":"","non-dropping-particle":"","parse-names":false,"suffix":""}],"id":"ITEM-1","issued":{"date-parts":[["2019"]]},"publisher":"Prenada Media Group","publisher-place":"Jakarta","title":"Pembaruan Hukum Acara Perdata di Indonesia","type":"book"},"uris":["http://www.mendeley.com/documents/?uuid=7ff755e2-c9bd-4b4a-b682-3742dbd17abb"]}],"mendeley":{"formattedCitation":"(Amran Suadi, 2019)","plainTextFormattedCitation":"(Amran Suadi, 2019)","previouslyFormattedCitation":"(Amran Suadi 2019)"},"properties":{"noteIndex":0},"schema":"https://github.com/citation-style-language/schema/raw/master/csl-citation.json"}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(Amran Suadi, 2019)</w:t>
      </w:r>
      <w:r w:rsidR="00D80106">
        <w:rPr>
          <w:rStyle w:val="FootnoteReference"/>
          <w:rFonts w:asciiTheme="majorHAnsi" w:hAnsiTheme="majorHAnsi" w:cstheme="majorHAnsi"/>
          <w:sz w:val="24"/>
          <w:szCs w:val="24"/>
        </w:rPr>
        <w:fldChar w:fldCharType="end"/>
      </w:r>
    </w:p>
    <w:p w14:paraId="3BB6CDC0" w14:textId="28948AF1" w:rsidR="00FB4337" w:rsidRPr="008557E7" w:rsidRDefault="00371CBE" w:rsidP="008557E7">
      <w:pPr>
        <w:ind w:firstLine="567"/>
        <w:jc w:val="both"/>
        <w:rPr>
          <w:rFonts w:ascii="Calibri" w:hAnsi="Calibri" w:cs="Calibri"/>
          <w:sz w:val="24"/>
          <w:szCs w:val="24"/>
        </w:rPr>
      </w:pPr>
      <w:r w:rsidRPr="00371CBE">
        <w:rPr>
          <w:rFonts w:asciiTheme="majorHAnsi" w:hAnsiTheme="majorHAnsi" w:cstheme="majorHAnsi"/>
          <w:color w:val="0D0D0D"/>
          <w:sz w:val="24"/>
          <w:szCs w:val="24"/>
        </w:rPr>
        <w:t>Understanding family ties can be divided into two aspects: first, considering it in terms of blood relations, and second, looking at it from the perspective of marital relationships. In the context of blood relations, family ties often refer to the familial bond among individuals who share the same ancestors or lineage</w:t>
      </w:r>
      <w:r w:rsidR="00FB4337" w:rsidRPr="008557E7">
        <w:rPr>
          <w:rFonts w:asciiTheme="majorHAnsi" w:hAnsiTheme="majorHAnsi" w:cstheme="majorHAnsi"/>
          <w:color w:val="0D0D0D"/>
          <w:sz w:val="24"/>
          <w:szCs w:val="24"/>
        </w:rPr>
        <w:t>.</w:t>
      </w:r>
      <w:r w:rsidR="00D80106">
        <w:rPr>
          <w:rStyle w:val="FootnoteReference"/>
          <w:rFonts w:asciiTheme="majorHAnsi" w:hAnsiTheme="majorHAnsi" w:cstheme="majorHAnsi"/>
          <w:color w:val="0D0D0D"/>
          <w:sz w:val="24"/>
          <w:szCs w:val="24"/>
        </w:rPr>
        <w:fldChar w:fldCharType="begin" w:fldLock="1"/>
      </w:r>
      <w:r w:rsidR="00D80106">
        <w:rPr>
          <w:rFonts w:asciiTheme="majorHAnsi" w:hAnsiTheme="majorHAnsi" w:cstheme="majorHAnsi"/>
          <w:color w:val="0D0D0D"/>
          <w:sz w:val="24"/>
          <w:szCs w:val="24"/>
        </w:rPr>
        <w:instrText>ADDIN CSL_CITATION {"citationItems":[{"id":"ITEM-1","itemData":{"author":[{"dropping-particle":"","family":"Djazuli","given":"","non-dropping-particle":"","parse-names":false,"suffix":""}],"id":"ITEM-1","issued":{"date-parts":[["2019"]]},"publisher":"Pranadamedia Group","publisher-place":"Jakarta","title":"Kaidah-Kaidah Fikih Kaidah-Kaidah Hukum Islam dalam Menyelesaikan Masalah-Masalah yang Praktis","type":"book"},"uris":["http://www.mendeley.com/documents/?uuid=292c24e3-98ea-444e-be7b-aef641a92b90"]}],"mendeley":{"formattedCitation":"(Djazuli, 2019)","plainTextFormattedCitation":"(Djazuli, 2019)","previouslyFormattedCitation":"(Djazuli 2019)"},"properties":{"noteIndex":0},"schema":"https://github.com/citation-style-language/schema/raw/master/csl-citation.json"}</w:instrText>
      </w:r>
      <w:r w:rsidR="00D80106">
        <w:rPr>
          <w:rStyle w:val="FootnoteReference"/>
          <w:rFonts w:asciiTheme="majorHAnsi" w:hAnsiTheme="majorHAnsi" w:cstheme="majorHAnsi"/>
          <w:color w:val="0D0D0D"/>
          <w:sz w:val="24"/>
          <w:szCs w:val="24"/>
        </w:rPr>
        <w:fldChar w:fldCharType="separate"/>
      </w:r>
      <w:r w:rsidR="00D80106" w:rsidRPr="00D80106">
        <w:rPr>
          <w:rFonts w:asciiTheme="majorHAnsi" w:hAnsiTheme="majorHAnsi" w:cstheme="majorHAnsi"/>
          <w:noProof/>
          <w:color w:val="0D0D0D"/>
          <w:sz w:val="24"/>
          <w:szCs w:val="24"/>
        </w:rPr>
        <w:t>(Djazuli, 2019)</w:t>
      </w:r>
      <w:r w:rsidR="00D80106">
        <w:rPr>
          <w:rStyle w:val="FootnoteReference"/>
          <w:rFonts w:asciiTheme="majorHAnsi" w:hAnsiTheme="majorHAnsi" w:cstheme="majorHAnsi"/>
          <w:color w:val="0D0D0D"/>
          <w:sz w:val="24"/>
          <w:szCs w:val="24"/>
        </w:rPr>
        <w:fldChar w:fldCharType="end"/>
      </w:r>
      <w:r w:rsidRPr="00371CBE">
        <w:t xml:space="preserve"> </w:t>
      </w:r>
      <w:r w:rsidRPr="00371CBE">
        <w:rPr>
          <w:rFonts w:asciiTheme="majorHAnsi" w:hAnsiTheme="majorHAnsi" w:cstheme="majorHAnsi"/>
          <w:color w:val="0D0D0D"/>
          <w:sz w:val="24"/>
          <w:szCs w:val="24"/>
        </w:rPr>
        <w:t>Marital kinship is the family bond that occurs due to the marriage between an individual and the non-blood-related family of their spouse (husband or wife)</w:t>
      </w:r>
      <w:r w:rsidR="00FB4337" w:rsidRPr="008557E7">
        <w:rPr>
          <w:rFonts w:asciiTheme="majorHAnsi" w:hAnsiTheme="majorHAnsi" w:cstheme="majorHAnsi"/>
          <w:color w:val="0D0D0D"/>
          <w:sz w:val="24"/>
          <w:szCs w:val="24"/>
        </w:rPr>
        <w:t>.</w:t>
      </w:r>
    </w:p>
    <w:p w14:paraId="6F000029" w14:textId="21A45440" w:rsidR="00FB4337" w:rsidRPr="00371CBE" w:rsidRDefault="00371CBE" w:rsidP="00371CBE">
      <w:pPr>
        <w:spacing w:before="125"/>
        <w:jc w:val="both"/>
        <w:rPr>
          <w:rFonts w:ascii="Calibri" w:hAnsi="Calibri" w:cs="Calibri"/>
          <w:b/>
          <w:bCs/>
          <w:sz w:val="24"/>
          <w:szCs w:val="24"/>
        </w:rPr>
      </w:pPr>
      <w:r w:rsidRPr="00371CBE">
        <w:rPr>
          <w:rFonts w:ascii="Calibri" w:hAnsi="Calibri" w:cs="Calibri"/>
          <w:b/>
          <w:bCs/>
          <w:sz w:val="24"/>
          <w:szCs w:val="24"/>
          <w:lang w:val="en-US"/>
        </w:rPr>
        <w:t>S</w:t>
      </w:r>
      <w:r w:rsidRPr="00371CBE">
        <w:rPr>
          <w:rFonts w:ascii="Calibri" w:hAnsi="Calibri" w:cs="Calibri"/>
          <w:b/>
          <w:bCs/>
          <w:sz w:val="24"/>
          <w:szCs w:val="24"/>
        </w:rPr>
        <w:t>ources of family law</w:t>
      </w:r>
    </w:p>
    <w:p w14:paraId="4CA7CCA6" w14:textId="78E0E6F5" w:rsidR="003622AF" w:rsidRPr="00054B17" w:rsidRDefault="00371CBE" w:rsidP="003622AF">
      <w:pPr>
        <w:ind w:firstLine="567"/>
        <w:jc w:val="both"/>
        <w:rPr>
          <w:rFonts w:ascii="Calibri" w:hAnsi="Calibri" w:cs="Calibri"/>
          <w:sz w:val="24"/>
          <w:szCs w:val="24"/>
        </w:rPr>
      </w:pPr>
      <w:r w:rsidRPr="00371CBE">
        <w:rPr>
          <w:rFonts w:ascii="Calibri" w:hAnsi="Calibri" w:cs="Calibri"/>
          <w:sz w:val="24"/>
          <w:szCs w:val="24"/>
        </w:rPr>
        <w:t>The primary sources of family law in Islam are found in the Quran and Hadith. The Quran is considered a direct revelation from Allah</w:t>
      </w:r>
      <w:r>
        <w:rPr>
          <w:rFonts w:ascii="Calibri" w:hAnsi="Calibri" w:cs="Calibri"/>
          <w:sz w:val="24"/>
          <w:szCs w:val="24"/>
          <w:lang w:val="en-US"/>
        </w:rPr>
        <w:t xml:space="preserve"> SWT</w:t>
      </w:r>
      <w:r w:rsidRPr="00371CBE">
        <w:rPr>
          <w:rFonts w:ascii="Calibri" w:hAnsi="Calibri" w:cs="Calibri"/>
          <w:sz w:val="24"/>
          <w:szCs w:val="24"/>
        </w:rPr>
        <w:t xml:space="preserve"> to Prophet Muhammad </w:t>
      </w:r>
      <w:r>
        <w:rPr>
          <w:rFonts w:ascii="Calibri" w:hAnsi="Calibri" w:cs="Calibri"/>
          <w:sz w:val="24"/>
          <w:szCs w:val="24"/>
          <w:lang w:val="en-US"/>
        </w:rPr>
        <w:t>SAW</w:t>
      </w:r>
      <w:r w:rsidRPr="00371CBE">
        <w:rPr>
          <w:rFonts w:ascii="Calibri" w:hAnsi="Calibri" w:cs="Calibri"/>
          <w:sz w:val="24"/>
          <w:szCs w:val="24"/>
        </w:rPr>
        <w:t>. The verses of the Quran provide the foundational principles of Islamic family law, including rules on marriage, divorce, family rights, and other family-related issues. Scholars conduct study and interpretation of these verses to formulate legal provisions that align with them</w:t>
      </w:r>
      <w:r w:rsidR="003622AF" w:rsidRPr="00054B17">
        <w:rPr>
          <w:rFonts w:ascii="Calibri" w:hAnsi="Calibri" w:cs="Calibr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{"citationItems":[{"id":"ITEM-1","itemData":{"author":[{"dropping-particle":"","family":"Mudzhar","given":"M. Atho","non-dropping-particle":"","parse-names":false,"suffix":""}],"container-title":"Jurnal Mimbar Hukum","id":"ITEM-1","issued":{"date-parts":[["2019"]]},"title":"Pengaruh Faktor Sosial Budaya terhadap Produk Pemikiran Hukum Islam","type":"article-journal","volume":"2"},"uris":["http://www.mendeley.com/documents/?uuid=2dd111b8-0412-4fa4-8fd7-a194560c30e2"]}],"mendeley":{"formattedCitation":"(Mudzhar, 2019)","plainTextFormattedCitation":"(Mudzhar, 2019)","previouslyFormattedCitation":"(Mudzhar 2019)"},"properties":{"noteIndex":0},"schema":"https://github.com/citation-style-language/schema/raw/master/csl-citation.json"}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(Mudzhar, 2019)</w:t>
      </w:r>
      <w:r w:rsidR="00D80106">
        <w:rPr>
          <w:rStyle w:val="FootnoteReference"/>
          <w:rFonts w:asciiTheme="majorHAnsi" w:hAnsiTheme="majorHAnsi" w:cstheme="majorHAnsi"/>
          <w:sz w:val="24"/>
          <w:szCs w:val="24"/>
        </w:rPr>
        <w:fldChar w:fldCharType="end"/>
      </w:r>
      <w:r w:rsidRPr="00371CBE">
        <w:t xml:space="preserve"> </w:t>
      </w:r>
      <w:r w:rsidRPr="00371CBE">
        <w:rPr>
          <w:rFonts w:ascii="Calibri" w:hAnsi="Calibri" w:cs="Calibri"/>
          <w:sz w:val="24"/>
          <w:szCs w:val="24"/>
        </w:rPr>
        <w:t xml:space="preserve">Meanwhile, Hadith refers to the records of the sayings, actions, and approvals of </w:t>
      </w:r>
      <w:r w:rsidRPr="00371CBE">
        <w:rPr>
          <w:rFonts w:ascii="Calibri" w:hAnsi="Calibri" w:cs="Calibri"/>
          <w:sz w:val="24"/>
          <w:szCs w:val="24"/>
        </w:rPr>
        <w:lastRenderedPageBreak/>
        <w:t>Prophet Muhammad</w:t>
      </w:r>
      <w:r>
        <w:rPr>
          <w:rFonts w:ascii="Calibri" w:hAnsi="Calibri" w:cs="Calibri"/>
          <w:sz w:val="24"/>
          <w:szCs w:val="24"/>
          <w:lang w:val="en-US"/>
        </w:rPr>
        <w:t xml:space="preserve"> SAW</w:t>
      </w:r>
      <w:r w:rsidRPr="00371CBE">
        <w:rPr>
          <w:rFonts w:ascii="Calibri" w:hAnsi="Calibri" w:cs="Calibri"/>
          <w:sz w:val="24"/>
          <w:szCs w:val="24"/>
        </w:rPr>
        <w:t>. These Hadiths provide further explanations and concrete examples related to the application of Quranic teachings in everyday life. Scholars employ the science of Hadith to examine the authenticity and credibility of Hadiths, and then derive family law principles from them. Through their analysis of the Quran and Hadiths, scholars develop Fiqh, which is a collection of Islamic laws and teachings encompassing various aspects of life, including family law. Fiqh covers topics such as marriage, divorce, inheritance, and other family rights</w:t>
      </w:r>
      <w:r w:rsidR="003622AF" w:rsidRPr="00054B17">
        <w:rPr>
          <w:rFonts w:ascii="Calibri" w:hAnsi="Calibri" w:cs="Calibri"/>
          <w:sz w:val="24"/>
          <w:szCs w:val="24"/>
        </w:rPr>
        <w:t>.</w:t>
      </w:r>
    </w:p>
    <w:p w14:paraId="5C62DC96" w14:textId="145FABD2" w:rsidR="003622AF" w:rsidRPr="000237E5" w:rsidRDefault="00E21E33" w:rsidP="003622AF">
      <w:pPr>
        <w:ind w:firstLine="567"/>
        <w:jc w:val="both"/>
        <w:rPr>
          <w:rFonts w:ascii="Calibri" w:hAnsi="Calibri" w:cs="Calibri"/>
          <w:sz w:val="24"/>
          <w:szCs w:val="24"/>
        </w:rPr>
      </w:pPr>
      <w:r w:rsidRPr="00E21E33">
        <w:rPr>
          <w:rFonts w:ascii="Calibri" w:hAnsi="Calibri" w:cs="Calibri"/>
          <w:sz w:val="24"/>
          <w:szCs w:val="24"/>
        </w:rPr>
        <w:t>In addition to Fiqh, fatwa is also a form of family law produced by scholars. Fatwa is a legal opinion provided by a mufti (Islamic legal expert) regarding a legal issue raised by an individual or the community</w:t>
      </w:r>
      <w:r w:rsidR="003622AF" w:rsidRPr="00E21E33">
        <w:rPr>
          <w:rFonts w:ascii="Calibri" w:hAnsi="Calibri" w:cs="Calibri"/>
          <w:sz w:val="24"/>
          <w:szCs w:val="24"/>
        </w:rPr>
        <w:t>.</w:t>
      </w:r>
      <w:r w:rsidR="00D80106">
        <w:rPr>
          <w:rStyle w:val="FootnoteReference"/>
          <w:rFonts w:asciiTheme="majorHAnsi" w:hAnsiTheme="majorHAnsi" w:cstheme="majorHAnsi"/>
          <w:color w:val="0D0D0D"/>
          <w:sz w:val="24"/>
          <w:szCs w:val="24"/>
        </w:rPr>
        <w:fldChar w:fldCharType="begin" w:fldLock="1"/>
      </w:r>
      <w:r w:rsidR="00D80106">
        <w:rPr>
          <w:rFonts w:asciiTheme="majorHAnsi" w:hAnsiTheme="majorHAnsi" w:cstheme="majorHAnsi"/>
          <w:color w:val="0D0D0D"/>
          <w:sz w:val="24"/>
          <w:szCs w:val="24"/>
        </w:rPr>
        <w:instrText>ADDIN CSL_CITATION {"citationItems":[{"id":"ITEM-1","itemData":{"author":[{"dropping-particle":"","family":"Ichtijanto","given":"","non-dropping-particle":"","parse-names":false,"suffix":""}],"id":"ITEM-1","issued":{"date-parts":[["2019"]]},"publisher":"Rosdakarya","publisher-place":"Bandung","title":"Pengembangan Teori Berlakunya Hukum Islam di Indonesia dalam, Hukum Islam di Indonesia Perkembangan dan Pembentukan","type":"book"},"uris":["http://www.mendeley.com/documents/?uuid=a4f04a14-a3a8-4678-9fd6-2a9eb6c34be6"]}],"mendeley":{"formattedCitation":"(Ichtijanto, 2019)","plainTextFormattedCitation":"(Ichtijanto, 2019)","previouslyFormattedCitation":"(Ichtijanto 2019)"},"properties":{"noteIndex":0},"schema":"https://github.com/citation-style-language/schema/raw/master/csl-citation.json"}</w:instrText>
      </w:r>
      <w:r w:rsidR="00D80106">
        <w:rPr>
          <w:rStyle w:val="FootnoteReference"/>
          <w:rFonts w:asciiTheme="majorHAnsi" w:hAnsiTheme="majorHAnsi" w:cstheme="majorHAnsi"/>
          <w:color w:val="0D0D0D"/>
          <w:sz w:val="24"/>
          <w:szCs w:val="24"/>
        </w:rPr>
        <w:fldChar w:fldCharType="separate"/>
      </w:r>
      <w:r w:rsidR="00D80106" w:rsidRPr="00D80106">
        <w:rPr>
          <w:rFonts w:asciiTheme="majorHAnsi" w:hAnsiTheme="majorHAnsi" w:cstheme="majorHAnsi"/>
          <w:noProof/>
          <w:color w:val="0D0D0D"/>
          <w:sz w:val="24"/>
          <w:szCs w:val="24"/>
        </w:rPr>
        <w:t>(Ichtijanto, 2019)</w:t>
      </w:r>
      <w:r w:rsidR="00D80106">
        <w:rPr>
          <w:rStyle w:val="FootnoteReference"/>
          <w:rFonts w:asciiTheme="majorHAnsi" w:hAnsiTheme="majorHAnsi" w:cstheme="majorHAnsi"/>
          <w:color w:val="0D0D0D"/>
          <w:sz w:val="24"/>
          <w:szCs w:val="24"/>
        </w:rPr>
        <w:fldChar w:fldCharType="end"/>
      </w:r>
      <w:r w:rsidRPr="00E21E33">
        <w:t xml:space="preserve"> </w:t>
      </w:r>
      <w:r w:rsidRPr="00E21E33">
        <w:rPr>
          <w:rStyle w:val="FootnoteReference"/>
          <w:rFonts w:asciiTheme="majorHAnsi" w:hAnsiTheme="majorHAnsi" w:cstheme="majorHAnsi"/>
          <w:color w:val="0D0D0D"/>
          <w:sz w:val="24"/>
          <w:szCs w:val="24"/>
          <w:vertAlign w:val="baseline"/>
        </w:rPr>
        <w:t xml:space="preserve">Although fatwas are legally non-binding, they have </w:t>
      </w:r>
      <w:r w:rsidRPr="000237E5">
        <w:rPr>
          <w:rStyle w:val="FootnoteReference"/>
          <w:rFonts w:asciiTheme="majorHAnsi" w:hAnsiTheme="majorHAnsi" w:cstheme="majorHAnsi"/>
          <w:color w:val="0D0D0D"/>
          <w:sz w:val="24"/>
          <w:szCs w:val="24"/>
          <w:vertAlign w:val="baseline"/>
        </w:rPr>
        <w:t>a significant influence in guiding religious practices within the Muslim community</w:t>
      </w:r>
      <w:r w:rsidR="003622AF" w:rsidRPr="000237E5">
        <w:rPr>
          <w:rFonts w:ascii="Calibri" w:hAnsi="Calibri" w:cs="Calibri"/>
          <w:sz w:val="24"/>
          <w:szCs w:val="24"/>
        </w:rPr>
        <w:t>.</w:t>
      </w:r>
    </w:p>
    <w:p w14:paraId="6E1314AF" w14:textId="05216110" w:rsidR="00FB4337" w:rsidRPr="000237E5" w:rsidRDefault="000237E5" w:rsidP="003622AF">
      <w:pPr>
        <w:ind w:firstLine="567"/>
        <w:jc w:val="both"/>
        <w:rPr>
          <w:rFonts w:ascii="Calibri" w:hAnsi="Calibri" w:cs="Calibri"/>
          <w:sz w:val="24"/>
          <w:szCs w:val="24"/>
        </w:rPr>
      </w:pPr>
      <w:r w:rsidRPr="000237E5">
        <w:rPr>
          <w:rFonts w:asciiTheme="majorHAnsi" w:hAnsiTheme="majorHAnsi" w:cstheme="majorHAnsi"/>
          <w:sz w:val="24"/>
          <w:szCs w:val="24"/>
        </w:rPr>
        <w:t>Although jurisprudence and fatwas have applicability in religious practice, in order to have formal enforceability at the level of national law, the products of Islamic law need to be adopted into legislation. This process can involve governments and legislatures to integrate Islamic legal principles into national legal systems. This reflects efforts to achieve harmony between Islamic law and positive legal systems at the state level</w:t>
      </w:r>
      <w:r w:rsidR="00FB4337" w:rsidRPr="000237E5">
        <w:rPr>
          <w:rFonts w:asciiTheme="majorHAnsi" w:hAnsiTheme="majorHAnsi" w:cstheme="majorHAnsi"/>
          <w:sz w:val="24"/>
          <w:szCs w:val="24"/>
        </w:rPr>
        <w:t>.</w:t>
      </w:r>
      <w:r w:rsidR="00D80106" w:rsidRPr="000237E5">
        <w:rPr>
          <w:rStyle w:val="FootnoteReference"/>
          <w:rFonts w:asciiTheme="majorHAnsi" w:hAnsiTheme="majorHAnsi" w:cstheme="majorHAnsi"/>
          <w:sz w:val="24"/>
          <w:szCs w:val="24"/>
        </w:rPr>
        <w:fldChar w:fldCharType="begin" w:fldLock="1"/>
      </w:r>
      <w:r w:rsidR="00D80106" w:rsidRPr="000237E5">
        <w:rPr>
          <w:rFonts w:asciiTheme="majorHAnsi" w:hAnsiTheme="majorHAnsi" w:cstheme="majorHAnsi"/>
          <w:sz w:val="24"/>
          <w:szCs w:val="24"/>
        </w:rPr>
        <w:instrText>ADDIN CSL_CITATION {"citationItems":[{"id":"ITEM-1","itemData":{"author":[{"dropping-particle":"","family":"Sudirman","given":"L","non-dropping-particle":"","parse-names":false,"suffix":""},{"dropping-particle":"","family":"Anwar","given":"Wirani Aisiyah","non-dropping-particle":"","parse-names":false,"suffix":""},{"dropping-particle":"","family":"Makkulau","given":"A Rio","non-dropping-particle":"","parse-names":false,"suffix":""}],"id":"ITEM-1","issued":{"date-parts":[["2022"]]},"page":"169-183","title":"Judicial Institution and Judicial Power : How Judicial Authority Existence in Administering Judicial Power in the Islamic View","type":"article-journal","volume":"20"},"uris":["http://www.mendeley.com/documents/?uuid=25fc3af6-cc2d-42dc-a8b6-5ae90c22debe"]}],"mendeley":{"formattedCitation":"(Sudirman et al., 2022)","plainTextFormattedCitation":"(Sudirman et al., 2022)","previouslyFormattedCitation":"(Sudirman, Anwar, and Makkulau 2022)"},"properties":{"noteIndex":0},"schema":"https://github.com/citation-style-language/schema/raw/master/csl-citation.json"}</w:instrText>
      </w:r>
      <w:r w:rsidR="00D80106" w:rsidRPr="000237E5">
        <w:rPr>
          <w:rStyle w:val="FootnoteReference"/>
          <w:rFonts w:asciiTheme="majorHAnsi" w:hAnsiTheme="majorHAnsi" w:cstheme="majorHAnsi"/>
          <w:sz w:val="24"/>
          <w:szCs w:val="24"/>
        </w:rPr>
        <w:fldChar w:fldCharType="separate"/>
      </w:r>
      <w:r w:rsidR="00D80106" w:rsidRPr="000237E5">
        <w:rPr>
          <w:rFonts w:asciiTheme="majorHAnsi" w:hAnsiTheme="majorHAnsi" w:cstheme="majorHAnsi"/>
          <w:noProof/>
          <w:sz w:val="24"/>
          <w:szCs w:val="24"/>
        </w:rPr>
        <w:t>(Sudirman et al., 2022)</w:t>
      </w:r>
      <w:r w:rsidR="00D80106" w:rsidRPr="000237E5">
        <w:rPr>
          <w:rStyle w:val="FootnoteReference"/>
          <w:rFonts w:asciiTheme="majorHAnsi" w:hAnsiTheme="majorHAnsi" w:cstheme="majorHAnsi"/>
          <w:sz w:val="24"/>
          <w:szCs w:val="24"/>
        </w:rPr>
        <w:fldChar w:fldCharType="end"/>
      </w:r>
    </w:p>
    <w:p w14:paraId="3F09D02B" w14:textId="77777777" w:rsidR="000237E5" w:rsidRPr="00C566D5" w:rsidRDefault="000237E5" w:rsidP="00E30E63">
      <w:pPr>
        <w:ind w:firstLine="567"/>
        <w:jc w:val="both"/>
        <w:rPr>
          <w:rFonts w:asciiTheme="majorHAnsi" w:hAnsiTheme="majorHAnsi" w:cstheme="majorHAnsi"/>
          <w:sz w:val="24"/>
          <w:szCs w:val="24"/>
        </w:rPr>
      </w:pPr>
      <w:r w:rsidRPr="000237E5">
        <w:rPr>
          <w:rFonts w:ascii="Calibri" w:hAnsi="Calibri" w:cs="Calibri"/>
          <w:sz w:val="24"/>
          <w:szCs w:val="24"/>
        </w:rPr>
        <w:t>Indonesia, as a country with a majority Muslim population, has unique characteristics in managing Islamic law in the context of a country that adheres to a secular national legal system. Although the majority of the population is Muslim, Indonesia has not officially declared itself an Islamic state. This is reflected in the Preamble to the 1945 Constitution which states Indonesia as a state of law (Rechtsstaat), not a state based on a particular religion</w:t>
      </w:r>
      <w:r w:rsidR="003622AF" w:rsidRPr="000237E5">
        <w:rPr>
          <w:rFonts w:ascii="Calibri" w:hAnsi="Calibri" w:cs="Calibri"/>
          <w:sz w:val="24"/>
          <w:szCs w:val="24"/>
        </w:rPr>
        <w:t>.</w:t>
      </w:r>
      <w:r w:rsidR="00D80106" w:rsidRPr="000237E5">
        <w:rPr>
          <w:rStyle w:val="FootnoteReference"/>
          <w:rFonts w:asciiTheme="majorHAnsi" w:hAnsiTheme="majorHAnsi" w:cstheme="majorHAnsi"/>
          <w:sz w:val="24"/>
          <w:szCs w:val="24"/>
        </w:rPr>
        <w:fldChar w:fldCharType="begin" w:fldLock="1"/>
      </w:r>
      <w:r w:rsidR="00D80106" w:rsidRPr="000237E5">
        <w:rPr>
          <w:rFonts w:asciiTheme="majorHAnsi" w:hAnsiTheme="majorHAnsi" w:cstheme="majorHAnsi"/>
          <w:sz w:val="24"/>
          <w:szCs w:val="24"/>
        </w:rPr>
        <w:instrText>ADDIN CSL_CITATION {"citationItems":[{"id":"ITEM-1","itemData":{"author":[{"dropping-particle":"","family":"M. Yahya Harahap","given":"","non-dropping-particle":"","parse-names":false,"suffix":""}],"id":"ITEM-1","issued":{"date-parts":[["2019"]]},"publisher":"Logos","publisher-place":"Jakarta","title":"Mempositifkan Abstraksi Hukum Islam dalam Kompilasi Hukum Islam dan Peradilan Agama dalam Sistem Hukum Nasional","type":"book"},"uris":["http://www.mendeley.com/documents/?uuid=a745fedc-030a-4979-9dd0-575366c4f948"]}],"mendeley":{"formattedCitation":"(M. Yahya Harahap, 2019)","plainTextFormattedCitation":"(M. Yahya Harahap, 2019)","previouslyFormattedCitation":"(M. Yahya Harahap 2019)"},"properties":{"noteIndex":0},"schema":"https://github.com/citation-style-language/schema/raw/master/csl-citation.json"}</w:instrText>
      </w:r>
      <w:r w:rsidR="00D80106" w:rsidRPr="000237E5">
        <w:rPr>
          <w:rStyle w:val="FootnoteReference"/>
          <w:rFonts w:asciiTheme="majorHAnsi" w:hAnsiTheme="majorHAnsi" w:cstheme="majorHAnsi"/>
          <w:sz w:val="24"/>
          <w:szCs w:val="24"/>
        </w:rPr>
        <w:fldChar w:fldCharType="separate"/>
      </w:r>
      <w:r w:rsidR="00D80106" w:rsidRPr="000237E5">
        <w:rPr>
          <w:rFonts w:asciiTheme="majorHAnsi" w:hAnsiTheme="majorHAnsi" w:cstheme="majorHAnsi"/>
          <w:noProof/>
          <w:sz w:val="24"/>
          <w:szCs w:val="24"/>
        </w:rPr>
        <w:t>(M. Yahya Harahap, 2019)</w:t>
      </w:r>
      <w:r w:rsidR="00D80106" w:rsidRPr="000237E5">
        <w:rPr>
          <w:rStyle w:val="FootnoteReference"/>
          <w:rFonts w:asciiTheme="majorHAnsi" w:hAnsiTheme="majorHAnsi" w:cstheme="majorHAnsi"/>
          <w:sz w:val="24"/>
          <w:szCs w:val="24"/>
        </w:rPr>
        <w:fldChar w:fldCharType="end"/>
      </w:r>
      <w:r w:rsidRPr="000237E5">
        <w:rPr>
          <w:sz w:val="24"/>
          <w:szCs w:val="24"/>
        </w:rPr>
        <w:t xml:space="preserve"> </w:t>
      </w:r>
      <w:r w:rsidRPr="000237E5">
        <w:rPr>
          <w:rFonts w:asciiTheme="majorHAnsi" w:hAnsiTheme="majorHAnsi" w:cstheme="majorHAnsi"/>
          <w:sz w:val="24"/>
          <w:szCs w:val="24"/>
        </w:rPr>
        <w:t xml:space="preserve">Although it does not declare Islam as the official religion, Indonesia's constitution recognizes the authority of religion in shaping the nation's character. This reflects the spirit of diversity and pluralism in Indonesia, which recognizes religious and cultural diversity. Islamic law is accommodated as one of the sources of national legislation. Although there is no full implementation of the Islamic legal system, Islamic law is applied in several contexts, especially in family law. This application involves religious courts handling family law </w:t>
      </w:r>
      <w:r w:rsidRPr="00C566D5">
        <w:rPr>
          <w:rFonts w:asciiTheme="majorHAnsi" w:hAnsiTheme="majorHAnsi" w:cstheme="majorHAnsi"/>
          <w:sz w:val="24"/>
          <w:szCs w:val="24"/>
        </w:rPr>
        <w:t>cases based on the principles of Islamic law. Islamic law in Indonesia is juxtaposed with customary law and western law as a source of national legislation. The concept of Bhinneka Tunggal Ika ("Different but still one") reflects the spirit of tolerance and harmony among diverse religious and cultural groups</w:t>
      </w:r>
    </w:p>
    <w:p w14:paraId="6570237D" w14:textId="432326F2" w:rsidR="00F97899" w:rsidRPr="00C566D5" w:rsidRDefault="000237E5" w:rsidP="00E30E63">
      <w:pPr>
        <w:ind w:firstLine="567"/>
        <w:jc w:val="both"/>
        <w:rPr>
          <w:rFonts w:ascii="Calibri" w:hAnsi="Calibri" w:cs="Calibri"/>
          <w:sz w:val="24"/>
          <w:szCs w:val="24"/>
        </w:rPr>
      </w:pPr>
      <w:r w:rsidRPr="00C566D5">
        <w:rPr>
          <w:rFonts w:asciiTheme="majorHAnsi" w:hAnsiTheme="majorHAnsi" w:cstheme="majorHAnsi"/>
          <w:sz w:val="24"/>
          <w:szCs w:val="24"/>
        </w:rPr>
        <w:t>Although Islamic law is less visible in many aspects of Indonesian law, family law is an exception. Family law arrangements are more strongly related to the principles of Islamic law, especially regarding marriage, divorce, inheritance, and other family rights</w:t>
      </w:r>
      <w:r w:rsidR="00FB4337" w:rsidRPr="00C566D5">
        <w:rPr>
          <w:rFonts w:asciiTheme="majorHAnsi" w:hAnsiTheme="majorHAnsi" w:cstheme="majorHAnsi"/>
          <w:sz w:val="24"/>
          <w:szCs w:val="24"/>
        </w:rPr>
        <w:t>.</w:t>
      </w:r>
      <w:r w:rsidR="00D80106" w:rsidRPr="00C566D5">
        <w:rPr>
          <w:rStyle w:val="FootnoteReference"/>
          <w:rFonts w:asciiTheme="majorHAnsi" w:hAnsiTheme="majorHAnsi" w:cstheme="majorHAnsi"/>
          <w:sz w:val="24"/>
          <w:szCs w:val="24"/>
        </w:rPr>
        <w:fldChar w:fldCharType="begin" w:fldLock="1"/>
      </w:r>
      <w:r w:rsidR="00D80106" w:rsidRPr="00C566D5">
        <w:rPr>
          <w:rFonts w:asciiTheme="majorHAnsi" w:hAnsiTheme="majorHAnsi" w:cstheme="majorHAnsi"/>
          <w:sz w:val="24"/>
          <w:szCs w:val="24"/>
        </w:rPr>
        <w:instrText>ADDIN CSL_CITATION {"citationItems":[{"id":"ITEM-1","itemData":{"author":[{"dropping-particle":"","family":"Ali","given":"Mohammad Daud","non-dropping-particle":"","parse-names":false,"suffix":""}],"id":"ITEM-1","issued":{"date-parts":[["2013"]]},"publisher":"Fakultas Hukum Universitas Indonesia dan Pusat Ikatan Hakim Peradilan Agama","publisher-place":"Jakarta","title":"Hukum Keluarga dalam Masyarakat Kontemporer","type":"book"},"uris":["http://www.mendeley.com/documents/?uuid=07ee3df0-855e-4849-bc3f-8c746fc5f949"]}],"mendeley":{"formattedCitation":"(M. D. Ali, 2013)","plainTextFormattedCitation":"(M. D. Ali, 2013)","previouslyFormattedCitation":"(M. D. Ali 2013)"},"properties":{"noteIndex":0},"schema":"https://github.com/citation-style-language/schema/raw/master/csl-citation.json"}</w:instrText>
      </w:r>
      <w:r w:rsidR="00D80106" w:rsidRPr="00C566D5">
        <w:rPr>
          <w:rStyle w:val="FootnoteReference"/>
          <w:rFonts w:asciiTheme="majorHAnsi" w:hAnsiTheme="majorHAnsi" w:cstheme="majorHAnsi"/>
          <w:sz w:val="24"/>
          <w:szCs w:val="24"/>
        </w:rPr>
        <w:fldChar w:fldCharType="separate"/>
      </w:r>
      <w:r w:rsidR="00D80106" w:rsidRPr="00C566D5">
        <w:rPr>
          <w:rFonts w:asciiTheme="majorHAnsi" w:hAnsiTheme="majorHAnsi" w:cstheme="majorHAnsi"/>
          <w:noProof/>
          <w:sz w:val="24"/>
          <w:szCs w:val="24"/>
        </w:rPr>
        <w:t>(M. D. Ali, 2013)</w:t>
      </w:r>
      <w:r w:rsidR="00D80106" w:rsidRPr="00C566D5">
        <w:rPr>
          <w:rStyle w:val="FootnoteReference"/>
          <w:rFonts w:asciiTheme="majorHAnsi" w:hAnsiTheme="majorHAnsi" w:cstheme="majorHAnsi"/>
          <w:sz w:val="24"/>
          <w:szCs w:val="24"/>
        </w:rPr>
        <w:fldChar w:fldCharType="end"/>
      </w:r>
      <w:r w:rsidR="00C566D5" w:rsidRPr="00C566D5">
        <w:rPr>
          <w:rFonts w:ascii="Calibri" w:hAnsi="Calibri" w:cs="Calibri"/>
          <w:sz w:val="24"/>
          <w:szCs w:val="24"/>
          <w:lang w:val="en-US"/>
        </w:rPr>
        <w:t xml:space="preserve"> Thus, conditions in Indonesia reflect an inclusive approach to Islamic law in the context of a secular state, where family law is the only domain in which the principles of Islamic law still have a significant influence</w:t>
      </w:r>
      <w:r w:rsidR="003622AF" w:rsidRPr="00C566D5">
        <w:rPr>
          <w:rFonts w:ascii="Calibri" w:hAnsi="Calibri" w:cs="Calibri"/>
          <w:sz w:val="24"/>
          <w:szCs w:val="24"/>
        </w:rPr>
        <w:t>.</w:t>
      </w:r>
    </w:p>
    <w:p w14:paraId="39AA8C86" w14:textId="1EA80EB3" w:rsidR="00FB4337" w:rsidRPr="00F97899" w:rsidRDefault="00C566D5" w:rsidP="00E30E63">
      <w:pPr>
        <w:ind w:firstLine="567"/>
        <w:jc w:val="both"/>
        <w:rPr>
          <w:rFonts w:ascii="Calibri" w:hAnsi="Calibri" w:cs="Calibri"/>
          <w:sz w:val="24"/>
          <w:szCs w:val="24"/>
        </w:rPr>
      </w:pPr>
      <w:r w:rsidRPr="00C566D5">
        <w:rPr>
          <w:rFonts w:asciiTheme="majorHAnsi" w:hAnsiTheme="majorHAnsi" w:cstheme="majorHAnsi"/>
          <w:sz w:val="24"/>
          <w:szCs w:val="24"/>
        </w:rPr>
        <w:lastRenderedPageBreak/>
        <w:t>This process demonstrates the inclusivity and participation of religious stakeholders in drafting family law that reflects a diversity of views and interpretations</w:t>
      </w:r>
      <w:r w:rsidR="00F97899" w:rsidRPr="00C566D5">
        <w:rPr>
          <w:rFonts w:asciiTheme="majorHAnsi" w:hAnsiTheme="majorHAnsi" w:cstheme="majorHAnsi"/>
          <w:sz w:val="24"/>
          <w:szCs w:val="24"/>
        </w:rPr>
        <w:t>.</w:t>
      </w:r>
      <w:r w:rsidR="00D80106" w:rsidRPr="00C566D5">
        <w:rPr>
          <w:rStyle w:val="FootnoteReference"/>
          <w:rFonts w:asciiTheme="majorHAnsi" w:hAnsiTheme="majorHAnsi" w:cstheme="majorHAnsi"/>
          <w:sz w:val="24"/>
          <w:szCs w:val="24"/>
          <w:vertAlign w:val="baseline"/>
        </w:rPr>
        <w:fldChar w:fldCharType="begin" w:fldLock="1"/>
      </w:r>
      <w:r w:rsidR="00D80106" w:rsidRPr="00C566D5">
        <w:rPr>
          <w:rFonts w:asciiTheme="majorHAnsi" w:hAnsiTheme="majorHAnsi" w:cstheme="majorHAnsi"/>
          <w:sz w:val="24"/>
          <w:szCs w:val="24"/>
        </w:rPr>
        <w:instrText>ADDIN CSL_CITATION {"citationItems":[{"id":"ITEM-1","itemData":{"author":[{"dropping-particle":"","family":"Saeed","given":"Abdullah","non-dropping-particle":"","parse-names":false,"suffix":""}],"id":"ITEM-1","issued":{"date-parts":[["2014"]]},"number-of-pages":"103","publisher":"Baitul Hikmah","publisher-place":"Yogyakarta","title":"Pemikiran Islam: Sebuah Pengantar","type":"book"},"uris":["http://www.mendeley.com/documents/?uuid=b3e578a4-5969-4697-90dd-56e7ebabc35b"]}],"mendeley":{"formattedCitation":"(Saeed, 2014)","plainTextFormattedCitation":"(Saeed, 2014)","previouslyFormattedCitation":"(Saeed 2014)"},"properties":{"noteIndex":0},"schema":"https://github.com/citation-style-language/schema/raw/master/csl-citation.json"}</w:instrText>
      </w:r>
      <w:r w:rsidR="00D80106" w:rsidRPr="00C566D5">
        <w:rPr>
          <w:rStyle w:val="FootnoteReference"/>
          <w:rFonts w:asciiTheme="majorHAnsi" w:hAnsiTheme="majorHAnsi" w:cstheme="majorHAnsi"/>
          <w:sz w:val="24"/>
          <w:szCs w:val="24"/>
          <w:vertAlign w:val="baseline"/>
        </w:rPr>
        <w:fldChar w:fldCharType="separate"/>
      </w:r>
      <w:r w:rsidR="00D80106" w:rsidRPr="00C566D5">
        <w:rPr>
          <w:rFonts w:asciiTheme="majorHAnsi" w:hAnsiTheme="majorHAnsi" w:cstheme="majorHAnsi"/>
          <w:noProof/>
          <w:sz w:val="24"/>
          <w:szCs w:val="24"/>
        </w:rPr>
        <w:t>(Saeed, 2014)</w:t>
      </w:r>
      <w:r w:rsidR="00D80106" w:rsidRPr="00C566D5">
        <w:rPr>
          <w:rStyle w:val="FootnoteReference"/>
          <w:rFonts w:asciiTheme="majorHAnsi" w:hAnsiTheme="majorHAnsi" w:cstheme="majorHAnsi"/>
          <w:sz w:val="24"/>
          <w:szCs w:val="24"/>
          <w:vertAlign w:val="baseline"/>
        </w:rPr>
        <w:fldChar w:fldCharType="end"/>
      </w:r>
      <w:r w:rsidRPr="00C566D5">
        <w:t xml:space="preserve"> </w:t>
      </w:r>
      <w:r w:rsidRPr="00C566D5">
        <w:rPr>
          <w:rStyle w:val="FootnoteReference"/>
          <w:rFonts w:asciiTheme="majorHAnsi" w:hAnsiTheme="majorHAnsi" w:cstheme="majorHAnsi"/>
          <w:sz w:val="24"/>
          <w:szCs w:val="24"/>
          <w:vertAlign w:val="baseline"/>
        </w:rPr>
        <w:t>The uniqueness of this compromise approach reflects the spirit of inclusivity, tolerance, and adaptability to change in formulating family law. Efforts to create harmony between sharia and secular law characterize the face of Islamic law in Indonesia that is different from countries that implement sharia exclusively</w:t>
      </w:r>
      <w:r w:rsidR="00FB4337" w:rsidRPr="00F97899">
        <w:rPr>
          <w:rFonts w:asciiTheme="majorHAnsi" w:hAnsiTheme="majorHAnsi" w:cstheme="majorHAnsi"/>
          <w:sz w:val="24"/>
          <w:szCs w:val="24"/>
        </w:rPr>
        <w:t>.</w:t>
      </w:r>
      <w:r w:rsidR="00D80106">
        <w:rPr>
          <w:rStyle w:val="FootnoteReference"/>
          <w:rFonts w:asciiTheme="majorHAnsi" w:hAnsiTheme="majorHAnsi" w:cstheme="majorHAnsi"/>
          <w:sz w:val="24"/>
          <w:szCs w:val="24"/>
        </w:rPr>
        <w:fldChar w:fldCharType="begin" w:fldLock="1"/>
      </w:r>
      <w:r w:rsidR="00D80106">
        <w:rPr>
          <w:rFonts w:asciiTheme="majorHAnsi" w:hAnsiTheme="majorHAnsi" w:cstheme="majorHAnsi"/>
          <w:sz w:val="24"/>
          <w:szCs w:val="24"/>
        </w:rPr>
        <w:instrText>ADDIN CSL_CITATION {"citationItems":[{"id":"ITEM-1","itemData":{"author":[{"dropping-particle":"","family":"Praja","given":"Juhaya S.","non-dropping-particle":"","parse-names":false,"suffix":""}],"id":"ITEM-1","issued":{"date-parts":[["2019"]]},"publisher":"Remaja Rosda Karya","publisher-place":"Bandung","title":"Hukum Islam di Indonesia, Pemikiran dan Praktik","type":"book"},"uris":["http://www.mendeley.com/documents/?uuid=d62d8d02-6da5-450f-b380-6ad5cdf0be7e"]}],"mendeley":{"formattedCitation":"(Praja, 2019)","plainTextFormattedCitation":"(Praja, 2019)","previouslyFormattedCitation":"(Praja 2019)"},"properties":{"noteIndex":0},"schema":"https://github.com/citation-style-language/schema/raw/master/csl-citation.json"}</w:instrText>
      </w:r>
      <w:r w:rsidR="00D80106">
        <w:rPr>
          <w:rStyle w:val="FootnoteReference"/>
          <w:rFonts w:asciiTheme="majorHAnsi" w:hAnsiTheme="majorHAnsi" w:cstheme="majorHAnsi"/>
          <w:sz w:val="24"/>
          <w:szCs w:val="24"/>
        </w:rPr>
        <w:fldChar w:fldCharType="separate"/>
      </w:r>
      <w:r w:rsidR="00D80106" w:rsidRPr="00D80106">
        <w:rPr>
          <w:rFonts w:asciiTheme="majorHAnsi" w:hAnsiTheme="majorHAnsi" w:cstheme="majorHAnsi"/>
          <w:noProof/>
          <w:sz w:val="24"/>
          <w:szCs w:val="24"/>
        </w:rPr>
        <w:t>(Praja, 2019)</w:t>
      </w:r>
      <w:r w:rsidR="00D80106">
        <w:rPr>
          <w:rStyle w:val="FootnoteReference"/>
          <w:rFonts w:asciiTheme="majorHAnsi" w:hAnsiTheme="majorHAnsi" w:cstheme="majorHAnsi"/>
          <w:sz w:val="24"/>
          <w:szCs w:val="24"/>
        </w:rPr>
        <w:fldChar w:fldCharType="end"/>
      </w:r>
      <w:r w:rsidR="00FB4337" w:rsidRPr="00F97899">
        <w:rPr>
          <w:rFonts w:asciiTheme="majorHAnsi" w:hAnsiTheme="majorHAnsi" w:cstheme="majorHAnsi"/>
          <w:spacing w:val="1"/>
          <w:sz w:val="24"/>
          <w:szCs w:val="24"/>
        </w:rPr>
        <w:t xml:space="preserve"> </w:t>
      </w:r>
    </w:p>
    <w:p w14:paraId="7C33B30E" w14:textId="15381923" w:rsidR="00FB4337" w:rsidRPr="00AD5087" w:rsidRDefault="00C566D5" w:rsidP="00E30E63">
      <w:pPr>
        <w:pStyle w:val="Heading1"/>
        <w:jc w:val="both"/>
        <w:rPr>
          <w:rFonts w:asciiTheme="majorHAnsi" w:hAnsiTheme="majorHAnsi" w:cstheme="majorHAnsi"/>
          <w:b/>
          <w:bCs/>
          <w:sz w:val="24"/>
          <w:szCs w:val="24"/>
        </w:rPr>
      </w:pPr>
      <w:r w:rsidRPr="00C566D5">
        <w:rPr>
          <w:rFonts w:asciiTheme="majorHAnsi" w:hAnsiTheme="majorHAnsi" w:cstheme="majorHAnsi"/>
          <w:b/>
          <w:bCs/>
          <w:sz w:val="24"/>
          <w:szCs w:val="24"/>
        </w:rPr>
        <w:t>Principles of Family Law</w:t>
      </w:r>
    </w:p>
    <w:p w14:paraId="42689740" w14:textId="19B6297C" w:rsidR="00E30E63" w:rsidRDefault="00797D0C" w:rsidP="00E30E63">
      <w:pPr>
        <w:pStyle w:val="ListParagraph"/>
        <w:tabs>
          <w:tab w:val="left" w:pos="651"/>
        </w:tabs>
        <w:ind w:firstLine="597"/>
        <w:rPr>
          <w:rFonts w:asciiTheme="majorHAnsi" w:hAnsiTheme="majorHAnsi" w:cstheme="majorHAnsi"/>
          <w:sz w:val="24"/>
          <w:szCs w:val="24"/>
        </w:rPr>
      </w:pPr>
      <w:r w:rsidRPr="00797D0C">
        <w:rPr>
          <w:rFonts w:asciiTheme="majorHAnsi" w:hAnsiTheme="majorHAnsi" w:cstheme="majorHAnsi"/>
          <w:sz w:val="24"/>
          <w:szCs w:val="24"/>
        </w:rPr>
        <w:t xml:space="preserve">Based on the analysis of the Civil Code (KUH </w:t>
      </w:r>
      <w:proofErr w:type="spellStart"/>
      <w:r w:rsidRPr="00797D0C">
        <w:rPr>
          <w:rFonts w:asciiTheme="majorHAnsi" w:hAnsiTheme="majorHAnsi" w:cstheme="majorHAnsi"/>
          <w:sz w:val="24"/>
          <w:szCs w:val="24"/>
        </w:rPr>
        <w:t>Percivil</w:t>
      </w:r>
      <w:proofErr w:type="spellEnd"/>
      <w:r w:rsidRPr="00797D0C">
        <w:rPr>
          <w:rFonts w:asciiTheme="majorHAnsi" w:hAnsiTheme="majorHAnsi" w:cstheme="majorHAnsi"/>
          <w:sz w:val="24"/>
          <w:szCs w:val="24"/>
        </w:rPr>
        <w:t>) and Law No. 1 of 1974 concerning marriage in Indonesia, several principles in family law can be formulated as follows</w:t>
      </w:r>
      <w:r w:rsidR="00E30E63" w:rsidRPr="00E30E63">
        <w:rPr>
          <w:rFonts w:asciiTheme="majorHAnsi" w:hAnsiTheme="majorHAnsi" w:cstheme="majorHAnsi"/>
          <w:sz w:val="24"/>
          <w:szCs w:val="24"/>
        </w:rPr>
        <w:t>:</w:t>
      </w:r>
    </w:p>
    <w:p w14:paraId="10726B8E" w14:textId="1094EA53" w:rsidR="00797D0C" w:rsidRPr="00797D0C" w:rsidRDefault="00797D0C" w:rsidP="00797D0C">
      <w:pPr>
        <w:pStyle w:val="ListParagraph"/>
        <w:numPr>
          <w:ilvl w:val="0"/>
          <w:numId w:val="15"/>
        </w:numPr>
        <w:tabs>
          <w:tab w:val="left" w:pos="651"/>
        </w:tabs>
        <w:rPr>
          <w:rFonts w:asciiTheme="majorHAnsi" w:hAnsiTheme="majorHAnsi" w:cstheme="majorHAnsi"/>
          <w:sz w:val="24"/>
          <w:szCs w:val="24"/>
        </w:rPr>
      </w:pPr>
      <w:r w:rsidRPr="00797D0C">
        <w:rPr>
          <w:rFonts w:asciiTheme="majorHAnsi" w:hAnsiTheme="majorHAnsi" w:cstheme="majorHAnsi"/>
          <w:sz w:val="24"/>
          <w:szCs w:val="24"/>
        </w:rPr>
        <w:t>Principle of Monogamy:</w:t>
      </w:r>
    </w:p>
    <w:p w14:paraId="10FEB427" w14:textId="77777777" w:rsidR="00797D0C" w:rsidRDefault="00797D0C" w:rsidP="00797D0C">
      <w:pPr>
        <w:pStyle w:val="ListParagraph"/>
        <w:numPr>
          <w:ilvl w:val="0"/>
          <w:numId w:val="16"/>
        </w:numPr>
        <w:tabs>
          <w:tab w:val="left" w:pos="651"/>
        </w:tabs>
        <w:rPr>
          <w:rFonts w:asciiTheme="majorHAnsi" w:hAnsiTheme="majorHAnsi" w:cstheme="majorHAnsi"/>
          <w:sz w:val="24"/>
          <w:szCs w:val="24"/>
        </w:rPr>
      </w:pPr>
      <w:r w:rsidRPr="00797D0C">
        <w:rPr>
          <w:rFonts w:asciiTheme="majorHAnsi" w:hAnsiTheme="majorHAnsi" w:cstheme="majorHAnsi"/>
          <w:sz w:val="24"/>
          <w:szCs w:val="24"/>
        </w:rPr>
        <w:t>Implies that a man is only allowed to have one wife, and a wife can only have one husband.</w:t>
      </w:r>
    </w:p>
    <w:p w14:paraId="23941A61" w14:textId="77777777" w:rsidR="00797D0C" w:rsidRDefault="00797D0C" w:rsidP="00797D0C">
      <w:pPr>
        <w:pStyle w:val="ListParagraph"/>
        <w:numPr>
          <w:ilvl w:val="0"/>
          <w:numId w:val="16"/>
        </w:numPr>
        <w:tabs>
          <w:tab w:val="left" w:pos="651"/>
        </w:tabs>
        <w:rPr>
          <w:rFonts w:asciiTheme="majorHAnsi" w:hAnsiTheme="majorHAnsi" w:cstheme="majorHAnsi"/>
          <w:sz w:val="24"/>
          <w:szCs w:val="24"/>
        </w:rPr>
      </w:pPr>
      <w:r w:rsidRPr="00797D0C">
        <w:rPr>
          <w:rFonts w:asciiTheme="majorHAnsi" w:hAnsiTheme="majorHAnsi" w:cstheme="majorHAnsi"/>
          <w:sz w:val="24"/>
          <w:szCs w:val="24"/>
        </w:rPr>
        <w:t>This principle confirms the restrictions on polygamy, which are put in place to create balance in the marital relationship.</w:t>
      </w:r>
    </w:p>
    <w:p w14:paraId="551A3059" w14:textId="77777777" w:rsidR="00797D0C" w:rsidRDefault="00797D0C" w:rsidP="00797D0C">
      <w:pPr>
        <w:pStyle w:val="ListParagraph"/>
        <w:numPr>
          <w:ilvl w:val="0"/>
          <w:numId w:val="15"/>
        </w:numPr>
        <w:tabs>
          <w:tab w:val="left" w:pos="651"/>
        </w:tabs>
        <w:rPr>
          <w:rFonts w:asciiTheme="majorHAnsi" w:hAnsiTheme="majorHAnsi" w:cstheme="majorHAnsi"/>
          <w:sz w:val="24"/>
          <w:szCs w:val="24"/>
        </w:rPr>
      </w:pPr>
      <w:r w:rsidRPr="00797D0C">
        <w:rPr>
          <w:rFonts w:asciiTheme="majorHAnsi" w:hAnsiTheme="majorHAnsi" w:cstheme="majorHAnsi"/>
          <w:sz w:val="24"/>
          <w:szCs w:val="24"/>
        </w:rPr>
        <w:t>Consensual principle:</w:t>
      </w:r>
    </w:p>
    <w:p w14:paraId="768D1E4B" w14:textId="77777777" w:rsidR="00797D0C" w:rsidRDefault="00797D0C" w:rsidP="00797D0C">
      <w:pPr>
        <w:pStyle w:val="ListParagraph"/>
        <w:numPr>
          <w:ilvl w:val="0"/>
          <w:numId w:val="17"/>
        </w:numPr>
        <w:tabs>
          <w:tab w:val="left" w:pos="651"/>
        </w:tabs>
        <w:rPr>
          <w:rFonts w:asciiTheme="majorHAnsi" w:hAnsiTheme="majorHAnsi" w:cstheme="majorHAnsi"/>
          <w:sz w:val="24"/>
          <w:szCs w:val="24"/>
        </w:rPr>
      </w:pPr>
      <w:r w:rsidRPr="00797D0C">
        <w:rPr>
          <w:rFonts w:asciiTheme="majorHAnsi" w:hAnsiTheme="majorHAnsi" w:cstheme="majorHAnsi"/>
          <w:sz w:val="24"/>
          <w:szCs w:val="24"/>
        </w:rPr>
        <w:t>Shows that the validity of marriage depends on the agreement or consensus between the prospective husband and wife who will marry.</w:t>
      </w:r>
    </w:p>
    <w:p w14:paraId="31ABCBDC" w14:textId="77777777" w:rsidR="00797D0C" w:rsidRDefault="00797D0C" w:rsidP="00797D0C">
      <w:pPr>
        <w:pStyle w:val="ListParagraph"/>
        <w:numPr>
          <w:ilvl w:val="0"/>
          <w:numId w:val="17"/>
        </w:numPr>
        <w:tabs>
          <w:tab w:val="left" w:pos="651"/>
        </w:tabs>
        <w:rPr>
          <w:rFonts w:asciiTheme="majorHAnsi" w:hAnsiTheme="majorHAnsi" w:cstheme="majorHAnsi"/>
          <w:sz w:val="24"/>
          <w:szCs w:val="24"/>
        </w:rPr>
      </w:pPr>
      <w:r w:rsidRPr="00797D0C">
        <w:rPr>
          <w:rFonts w:asciiTheme="majorHAnsi" w:hAnsiTheme="majorHAnsi" w:cstheme="majorHAnsi"/>
          <w:sz w:val="24"/>
          <w:szCs w:val="24"/>
        </w:rPr>
        <w:t>This principle emphasizes the importance of free agreement from both parties in establishing a marital bond.</w:t>
      </w:r>
    </w:p>
    <w:p w14:paraId="2872D368" w14:textId="77777777" w:rsidR="00797D0C" w:rsidRDefault="00797D0C" w:rsidP="00797D0C">
      <w:pPr>
        <w:pStyle w:val="ListParagraph"/>
        <w:numPr>
          <w:ilvl w:val="0"/>
          <w:numId w:val="15"/>
        </w:numPr>
        <w:tabs>
          <w:tab w:val="left" w:pos="651"/>
        </w:tabs>
        <w:rPr>
          <w:rFonts w:asciiTheme="majorHAnsi" w:hAnsiTheme="majorHAnsi" w:cstheme="majorHAnsi"/>
          <w:sz w:val="24"/>
          <w:szCs w:val="24"/>
        </w:rPr>
      </w:pPr>
      <w:r w:rsidRPr="00797D0C">
        <w:rPr>
          <w:rFonts w:asciiTheme="majorHAnsi" w:hAnsiTheme="majorHAnsi" w:cstheme="majorHAnsi"/>
          <w:sz w:val="24"/>
          <w:szCs w:val="24"/>
        </w:rPr>
        <w:t>Principle of Unanimous Unity:</w:t>
      </w:r>
    </w:p>
    <w:p w14:paraId="19CDB513" w14:textId="77777777" w:rsidR="00797D0C" w:rsidRDefault="00797D0C" w:rsidP="00797D0C">
      <w:pPr>
        <w:pStyle w:val="ListParagraph"/>
        <w:numPr>
          <w:ilvl w:val="0"/>
          <w:numId w:val="18"/>
        </w:numPr>
        <w:tabs>
          <w:tab w:val="left" w:pos="651"/>
        </w:tabs>
        <w:rPr>
          <w:rFonts w:asciiTheme="majorHAnsi" w:hAnsiTheme="majorHAnsi" w:cstheme="majorHAnsi"/>
          <w:sz w:val="24"/>
          <w:szCs w:val="24"/>
        </w:rPr>
      </w:pPr>
      <w:r w:rsidRPr="00797D0C">
        <w:rPr>
          <w:rFonts w:asciiTheme="majorHAnsi" w:hAnsiTheme="majorHAnsi" w:cstheme="majorHAnsi"/>
          <w:sz w:val="24"/>
          <w:szCs w:val="24"/>
        </w:rPr>
        <w:t>Stipulates that property between husband and wife is considered as a unit, as stipulated in Article 119 of the Civil Code.</w:t>
      </w:r>
    </w:p>
    <w:p w14:paraId="4D5C3F20" w14:textId="77777777" w:rsidR="00797D0C" w:rsidRDefault="00797D0C" w:rsidP="00797D0C">
      <w:pPr>
        <w:pStyle w:val="ListParagraph"/>
        <w:numPr>
          <w:ilvl w:val="0"/>
          <w:numId w:val="18"/>
        </w:numPr>
        <w:tabs>
          <w:tab w:val="left" w:pos="651"/>
        </w:tabs>
        <w:rPr>
          <w:rFonts w:asciiTheme="majorHAnsi" w:hAnsiTheme="majorHAnsi" w:cstheme="majorHAnsi"/>
          <w:sz w:val="24"/>
          <w:szCs w:val="24"/>
        </w:rPr>
      </w:pPr>
      <w:r w:rsidRPr="00797D0C">
        <w:rPr>
          <w:rFonts w:asciiTheme="majorHAnsi" w:hAnsiTheme="majorHAnsi" w:cstheme="majorHAnsi"/>
          <w:sz w:val="24"/>
          <w:szCs w:val="24"/>
        </w:rPr>
        <w:t>This principle emphasizes the existence of shared responsibility for property in the marital relationship.</w:t>
      </w:r>
    </w:p>
    <w:p w14:paraId="5D0F19E0" w14:textId="77777777" w:rsidR="00797D0C" w:rsidRDefault="00797D0C" w:rsidP="00797D0C">
      <w:pPr>
        <w:pStyle w:val="ListParagraph"/>
        <w:numPr>
          <w:ilvl w:val="0"/>
          <w:numId w:val="15"/>
        </w:numPr>
        <w:tabs>
          <w:tab w:val="left" w:pos="651"/>
        </w:tabs>
        <w:rPr>
          <w:rFonts w:asciiTheme="majorHAnsi" w:hAnsiTheme="majorHAnsi" w:cstheme="majorHAnsi"/>
          <w:sz w:val="24"/>
          <w:szCs w:val="24"/>
        </w:rPr>
      </w:pPr>
      <w:r w:rsidRPr="00797D0C">
        <w:rPr>
          <w:rFonts w:asciiTheme="majorHAnsi" w:hAnsiTheme="majorHAnsi" w:cstheme="majorHAnsi"/>
          <w:sz w:val="24"/>
          <w:szCs w:val="24"/>
        </w:rPr>
        <w:t>Proportional Principle:</w:t>
      </w:r>
    </w:p>
    <w:p w14:paraId="39CD7F21" w14:textId="77777777" w:rsidR="00797D0C" w:rsidRDefault="00797D0C" w:rsidP="00797D0C">
      <w:pPr>
        <w:pStyle w:val="ListParagraph"/>
        <w:numPr>
          <w:ilvl w:val="0"/>
          <w:numId w:val="19"/>
        </w:numPr>
        <w:tabs>
          <w:tab w:val="left" w:pos="651"/>
        </w:tabs>
        <w:rPr>
          <w:rFonts w:asciiTheme="majorHAnsi" w:hAnsiTheme="majorHAnsi" w:cstheme="majorHAnsi"/>
          <w:sz w:val="24"/>
          <w:szCs w:val="24"/>
        </w:rPr>
      </w:pPr>
      <w:r w:rsidRPr="00797D0C">
        <w:rPr>
          <w:rFonts w:asciiTheme="majorHAnsi" w:hAnsiTheme="majorHAnsi" w:cstheme="majorHAnsi"/>
          <w:sz w:val="24"/>
          <w:szCs w:val="24"/>
        </w:rPr>
        <w:t>Affirm the balance of rights and position between husband and wife in domestic and community life.</w:t>
      </w:r>
    </w:p>
    <w:p w14:paraId="03F3E2AB" w14:textId="77777777" w:rsidR="00797D0C" w:rsidRDefault="00797D0C" w:rsidP="00797D0C">
      <w:pPr>
        <w:pStyle w:val="ListParagraph"/>
        <w:numPr>
          <w:ilvl w:val="0"/>
          <w:numId w:val="19"/>
        </w:numPr>
        <w:tabs>
          <w:tab w:val="left" w:pos="651"/>
        </w:tabs>
        <w:rPr>
          <w:rFonts w:asciiTheme="majorHAnsi" w:hAnsiTheme="majorHAnsi" w:cstheme="majorHAnsi"/>
          <w:sz w:val="24"/>
          <w:szCs w:val="24"/>
        </w:rPr>
      </w:pPr>
      <w:r w:rsidRPr="00797D0C">
        <w:rPr>
          <w:rFonts w:asciiTheme="majorHAnsi" w:hAnsiTheme="majorHAnsi" w:cstheme="majorHAnsi"/>
          <w:sz w:val="24"/>
          <w:szCs w:val="24"/>
        </w:rPr>
        <w:t>Regulated in Article 31 of Law No. 1 of 1974, this principle guarantees justice and equality in husband-wife relationships.</w:t>
      </w:r>
    </w:p>
    <w:p w14:paraId="1AA27DCA" w14:textId="77777777" w:rsidR="00797D0C" w:rsidRDefault="00797D0C" w:rsidP="00797D0C">
      <w:pPr>
        <w:pStyle w:val="ListParagraph"/>
        <w:numPr>
          <w:ilvl w:val="0"/>
          <w:numId w:val="15"/>
        </w:numPr>
        <w:tabs>
          <w:tab w:val="left" w:pos="651"/>
        </w:tabs>
        <w:rPr>
          <w:rFonts w:asciiTheme="majorHAnsi" w:hAnsiTheme="majorHAnsi" w:cstheme="majorHAnsi"/>
          <w:sz w:val="24"/>
          <w:szCs w:val="24"/>
        </w:rPr>
      </w:pPr>
      <w:r w:rsidRPr="00797D0C">
        <w:rPr>
          <w:rFonts w:asciiTheme="majorHAnsi" w:hAnsiTheme="majorHAnsi" w:cstheme="majorHAnsi"/>
          <w:sz w:val="24"/>
          <w:szCs w:val="24"/>
        </w:rPr>
        <w:t>The Indivisible Principle:</w:t>
      </w:r>
    </w:p>
    <w:p w14:paraId="072960AF" w14:textId="77777777" w:rsidR="00797D0C" w:rsidRDefault="00797D0C" w:rsidP="00797D0C">
      <w:pPr>
        <w:pStyle w:val="ListParagraph"/>
        <w:numPr>
          <w:ilvl w:val="0"/>
          <w:numId w:val="20"/>
        </w:numPr>
        <w:tabs>
          <w:tab w:val="left" w:pos="651"/>
        </w:tabs>
        <w:rPr>
          <w:rFonts w:asciiTheme="majorHAnsi" w:hAnsiTheme="majorHAnsi" w:cstheme="majorHAnsi"/>
          <w:sz w:val="24"/>
          <w:szCs w:val="24"/>
        </w:rPr>
      </w:pPr>
      <w:r w:rsidRPr="00797D0C">
        <w:rPr>
          <w:rFonts w:asciiTheme="majorHAnsi" w:hAnsiTheme="majorHAnsi" w:cstheme="majorHAnsi"/>
          <w:sz w:val="24"/>
          <w:szCs w:val="24"/>
        </w:rPr>
        <w:t>States that each trust may only be held by one trustee.</w:t>
      </w:r>
    </w:p>
    <w:p w14:paraId="11282D86" w14:textId="1B542C04" w:rsidR="00797D0C" w:rsidRPr="00797D0C" w:rsidRDefault="00797D0C" w:rsidP="00797D0C">
      <w:pPr>
        <w:pStyle w:val="ListParagraph"/>
        <w:numPr>
          <w:ilvl w:val="0"/>
          <w:numId w:val="20"/>
        </w:numPr>
        <w:tabs>
          <w:tab w:val="left" w:pos="651"/>
        </w:tabs>
        <w:rPr>
          <w:rFonts w:asciiTheme="majorHAnsi" w:hAnsiTheme="majorHAnsi" w:cstheme="majorHAnsi"/>
          <w:sz w:val="24"/>
          <w:szCs w:val="24"/>
        </w:rPr>
      </w:pPr>
      <w:r w:rsidRPr="00797D0C">
        <w:rPr>
          <w:rFonts w:asciiTheme="majorHAnsi" w:hAnsiTheme="majorHAnsi" w:cstheme="majorHAnsi"/>
          <w:sz w:val="24"/>
          <w:szCs w:val="24"/>
        </w:rPr>
        <w:t>This principle emphasizes clarity of responsibility and authority in exercising guardianship.</w:t>
      </w:r>
    </w:p>
    <w:p w14:paraId="666926BB" w14:textId="353DBBB4" w:rsidR="00FB4337" w:rsidRPr="00E30E63" w:rsidRDefault="00797D0C" w:rsidP="00E30E63">
      <w:pPr>
        <w:tabs>
          <w:tab w:val="left" w:pos="651"/>
        </w:tabs>
        <w:ind w:firstLine="567"/>
        <w:jc w:val="both"/>
        <w:rPr>
          <w:rFonts w:asciiTheme="majorHAnsi" w:hAnsiTheme="majorHAnsi" w:cstheme="majorHAnsi"/>
          <w:sz w:val="24"/>
          <w:szCs w:val="24"/>
        </w:rPr>
      </w:pPr>
      <w:r w:rsidRPr="00797D0C">
        <w:rPr>
          <w:rFonts w:asciiTheme="majorHAnsi" w:hAnsiTheme="majorHAnsi" w:cstheme="majorHAnsi"/>
          <w:sz w:val="24"/>
          <w:szCs w:val="24"/>
        </w:rPr>
        <w:t>The application of these principles aims to create a solid and fair legal basis in the institution of marriage, as well as to regulate proportional and balanced family relations between the parties involved. These principles reflect the values of justice, equality, and harmony in the context of family law in Indonesia</w:t>
      </w:r>
      <w:r w:rsidR="00E30E63" w:rsidRPr="00E30E63">
        <w:rPr>
          <w:rFonts w:asciiTheme="majorHAnsi" w:hAnsiTheme="majorHAnsi" w:cstheme="majorHAnsi"/>
          <w:sz w:val="24"/>
          <w:szCs w:val="24"/>
        </w:rPr>
        <w:t>.</w:t>
      </w:r>
    </w:p>
    <w:p w14:paraId="6AFFBD81" w14:textId="77777777" w:rsidR="00FB4337" w:rsidRPr="00FB4337" w:rsidRDefault="00FB4337" w:rsidP="00FB4337">
      <w:pPr>
        <w:pStyle w:val="ListParagraph"/>
        <w:tabs>
          <w:tab w:val="left" w:pos="651"/>
        </w:tabs>
        <w:jc w:val="left"/>
        <w:rPr>
          <w:rFonts w:asciiTheme="majorHAnsi" w:hAnsiTheme="majorHAnsi" w:cstheme="majorHAnsi"/>
          <w:sz w:val="24"/>
          <w:szCs w:val="24"/>
        </w:rPr>
      </w:pPr>
    </w:p>
    <w:p w14:paraId="7015FB71" w14:textId="6E3391FB" w:rsidR="00FB4337" w:rsidRPr="00AD5087" w:rsidRDefault="00797D0C" w:rsidP="00FB4337">
      <w:pPr>
        <w:pStyle w:val="Heading1"/>
        <w:spacing w:before="7"/>
        <w:ind w:left="104" w:right="44"/>
        <w:rPr>
          <w:rFonts w:asciiTheme="majorHAnsi" w:hAnsiTheme="majorHAnsi" w:cstheme="majorHAnsi"/>
          <w:b/>
          <w:bCs/>
          <w:sz w:val="24"/>
          <w:szCs w:val="24"/>
        </w:rPr>
      </w:pPr>
      <w:r w:rsidRPr="00797D0C">
        <w:rPr>
          <w:rFonts w:asciiTheme="majorHAnsi" w:hAnsiTheme="majorHAnsi" w:cstheme="majorHAnsi"/>
          <w:b/>
          <w:bCs/>
          <w:sz w:val="24"/>
          <w:szCs w:val="24"/>
        </w:rPr>
        <w:lastRenderedPageBreak/>
        <w:t>Rights and Obligations in the Context of Family Law</w:t>
      </w:r>
    </w:p>
    <w:p w14:paraId="13F5E1D7" w14:textId="5711CE19" w:rsidR="00AA3421" w:rsidRDefault="00AA1431" w:rsidP="00AA3421">
      <w:pPr>
        <w:tabs>
          <w:tab w:val="left" w:pos="1437"/>
          <w:tab w:val="left" w:pos="3648"/>
        </w:tabs>
        <w:ind w:left="112" w:right="38" w:firstLine="597"/>
        <w:jc w:val="both"/>
        <w:rPr>
          <w:rFonts w:asciiTheme="majorHAnsi" w:hAnsiTheme="majorHAnsi" w:cstheme="majorHAnsi"/>
          <w:sz w:val="24"/>
          <w:szCs w:val="24"/>
        </w:rPr>
      </w:pPr>
      <w:r w:rsidRPr="00AA1431">
        <w:rPr>
          <w:rFonts w:asciiTheme="majorHAnsi" w:hAnsiTheme="majorHAnsi" w:cstheme="majorHAnsi"/>
          <w:sz w:val="24"/>
          <w:szCs w:val="24"/>
        </w:rPr>
        <w:t>As a legal bond, marriage carries significant consequences of rights and obligations for married couples. "Rights" in this context refer to something that a husband or wife has or can have as a result of his or her marriage bond. These rights cover a number of aspects, including the right to support, inheritance rights, and the right to live together in domestic life</w:t>
      </w:r>
      <w:r w:rsidR="00C30A0A" w:rsidRPr="00C30A0A">
        <w:rPr>
          <w:rFonts w:asciiTheme="majorHAnsi" w:hAnsiTheme="majorHAnsi" w:cstheme="majorHAnsi"/>
          <w:sz w:val="24"/>
          <w:szCs w:val="24"/>
        </w:rPr>
        <w:t>.</w:t>
      </w:r>
    </w:p>
    <w:p w14:paraId="4D965BE3" w14:textId="5F16ADF9" w:rsidR="003B761E" w:rsidRPr="00FB4337" w:rsidRDefault="00AA1431" w:rsidP="003B761E">
      <w:pPr>
        <w:pStyle w:val="BodyText"/>
        <w:spacing w:before="115"/>
        <w:ind w:right="38" w:firstLine="597"/>
        <w:rPr>
          <w:rFonts w:asciiTheme="majorHAnsi" w:hAnsiTheme="majorHAnsi" w:cstheme="majorHAnsi"/>
        </w:rPr>
      </w:pPr>
      <w:r w:rsidRPr="00AA1431">
        <w:rPr>
          <w:rFonts w:asciiTheme="majorHAnsi" w:hAnsiTheme="majorHAnsi" w:cstheme="majorHAnsi"/>
        </w:rPr>
        <w:t>On the other hand, "obligation" indicates a series of actions or responsibilities that must be performed by a husband or wife to fulfill the rights of the other party. This can include financial responsibility, responsibility for children, and responsibility to maintain and support the family</w:t>
      </w:r>
      <w:r w:rsidR="00C30A0A" w:rsidRPr="00C30A0A">
        <w:rPr>
          <w:rFonts w:asciiTheme="majorHAnsi" w:hAnsiTheme="majorHAnsi" w:cstheme="majorHAnsi"/>
        </w:rPr>
        <w:t>.</w:t>
      </w:r>
      <w:r w:rsidR="003B761E" w:rsidRPr="003B761E">
        <w:rPr>
          <w:rStyle w:val="FootnoteReference"/>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{"citationItems":[{"id":"ITEM-1","itemData":{"abstract":"… seperti saat ini, muncullah berbagai macam pemikiraan-pemikiran dan perbedaan pendapat … Berbagai macam masalah selalu dicarikan solusinya dalam Islam tak terkecuali perihal …","author":[{"dropping-particle":"","family":"Fauziyah, Terry Ana.","given":"Yusdani","non-dropping-particle":"","parse-names":false,"suffix":""}],"container-title":"Universitas Islam Indonesia","id":"ITEM-1","issued":{"date-parts":[["2018"]]},"title":"Pemikiran Munawir Sjadzali Tentang Kedudukan Ahli Waris Laki-Laki Dan Perempuan Ditinjau Dari Kompilasi Hukum Islam Dan Fikih Indonesia’","type":"article-journal"},"uris":["http://www.mendeley.com/documents/?uuid=82602e4b-49c6-4b51-b4ac-4eb062a74c4b"]}],"mendeley":{"formattedCitation":"(Fauziyah, Terry Ana., 2018)","plainTextFormattedCitation":"(Fauziyah, Terry Ana., 2018)","previouslyFormattedCitation":"(Fauziyah, Terry Ana. 2018)"},"properties":{"noteIndex":0},"schema":"https://github.com/citation-style-language/schema/raw/master/csl-citation.json"}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(Fauziyah, Terry Ana., 2018)</w:t>
      </w:r>
      <w:r w:rsidR="00D80106">
        <w:rPr>
          <w:rStyle w:val="FootnoteReference"/>
          <w:rFonts w:asciiTheme="majorHAnsi" w:hAnsiTheme="majorHAnsi" w:cstheme="majorHAnsi"/>
        </w:rPr>
        <w:fldChar w:fldCharType="end"/>
      </w:r>
    </w:p>
    <w:p w14:paraId="245298FE" w14:textId="1AB309B5" w:rsidR="00AA3421" w:rsidRDefault="00AA1431" w:rsidP="00AA3421">
      <w:pPr>
        <w:tabs>
          <w:tab w:val="left" w:pos="1437"/>
          <w:tab w:val="left" w:pos="3648"/>
        </w:tabs>
        <w:ind w:left="112" w:right="38" w:firstLine="597"/>
        <w:jc w:val="both"/>
        <w:rPr>
          <w:rFonts w:asciiTheme="majorHAnsi" w:hAnsiTheme="majorHAnsi" w:cstheme="majorHAnsi"/>
          <w:sz w:val="24"/>
          <w:szCs w:val="24"/>
        </w:rPr>
      </w:pPr>
      <w:r w:rsidRPr="00AA1431">
        <w:rPr>
          <w:rFonts w:asciiTheme="majorHAnsi" w:hAnsiTheme="majorHAnsi" w:cstheme="majorHAnsi"/>
          <w:sz w:val="24"/>
          <w:szCs w:val="24"/>
        </w:rPr>
        <w:t>In the realm of family law, these rights and obligations can be grouped into three main categories</w:t>
      </w:r>
      <w:r w:rsidR="00C30A0A" w:rsidRPr="00C30A0A">
        <w:rPr>
          <w:rFonts w:asciiTheme="majorHAnsi" w:hAnsiTheme="majorHAnsi" w:cstheme="majorHAnsi"/>
          <w:sz w:val="24"/>
          <w:szCs w:val="24"/>
        </w:rPr>
        <w:t>:</w:t>
      </w:r>
    </w:p>
    <w:p w14:paraId="1F85EA15" w14:textId="1117827F" w:rsidR="00AA3421" w:rsidRDefault="00AA1431" w:rsidP="00AA3421">
      <w:pPr>
        <w:pStyle w:val="ListParagraph"/>
        <w:numPr>
          <w:ilvl w:val="0"/>
          <w:numId w:val="10"/>
        </w:numPr>
        <w:tabs>
          <w:tab w:val="left" w:pos="1437"/>
          <w:tab w:val="left" w:pos="3648"/>
        </w:tabs>
        <w:ind w:right="38"/>
        <w:rPr>
          <w:rFonts w:asciiTheme="majorHAnsi" w:hAnsiTheme="majorHAnsi" w:cstheme="majorHAnsi"/>
          <w:sz w:val="24"/>
          <w:szCs w:val="24"/>
        </w:rPr>
      </w:pPr>
      <w:r w:rsidRPr="00AA1431">
        <w:rPr>
          <w:rFonts w:asciiTheme="majorHAnsi" w:hAnsiTheme="majorHAnsi" w:cstheme="majorHAnsi"/>
          <w:sz w:val="24"/>
          <w:szCs w:val="24"/>
        </w:rPr>
        <w:t>Rights and duties between husband and wife: Involves rights such as the right to live together, the right to support, and obligations such as looking after each other and providing emotional support</w:t>
      </w:r>
      <w:r w:rsidR="00C30A0A" w:rsidRPr="00AA3421">
        <w:rPr>
          <w:rFonts w:asciiTheme="majorHAnsi" w:hAnsiTheme="majorHAnsi" w:cstheme="majorHAnsi"/>
          <w:sz w:val="24"/>
          <w:szCs w:val="24"/>
        </w:rPr>
        <w:t>.</w:t>
      </w:r>
    </w:p>
    <w:p w14:paraId="3152E998" w14:textId="2CBA0CC7" w:rsidR="00AA3421" w:rsidRDefault="00AA1431" w:rsidP="00AA3421">
      <w:pPr>
        <w:pStyle w:val="ListParagraph"/>
        <w:numPr>
          <w:ilvl w:val="0"/>
          <w:numId w:val="10"/>
        </w:numPr>
        <w:tabs>
          <w:tab w:val="left" w:pos="1437"/>
          <w:tab w:val="left" w:pos="3648"/>
        </w:tabs>
        <w:ind w:right="38"/>
        <w:rPr>
          <w:rFonts w:asciiTheme="majorHAnsi" w:hAnsiTheme="majorHAnsi" w:cstheme="majorHAnsi"/>
          <w:sz w:val="24"/>
          <w:szCs w:val="24"/>
        </w:rPr>
      </w:pPr>
      <w:r w:rsidRPr="00AA1431">
        <w:rPr>
          <w:rFonts w:asciiTheme="majorHAnsi" w:hAnsiTheme="majorHAnsi" w:cstheme="majorHAnsi"/>
          <w:sz w:val="24"/>
          <w:szCs w:val="24"/>
        </w:rPr>
        <w:t>Rights and obligations between parents and children: Including the right of parents to educate their children, as well as the obligation to provide financial support, education, and protection to children</w:t>
      </w:r>
      <w:r w:rsidR="00C30A0A" w:rsidRPr="00AA3421">
        <w:rPr>
          <w:rFonts w:asciiTheme="majorHAnsi" w:hAnsiTheme="majorHAnsi" w:cstheme="majorHAnsi"/>
          <w:sz w:val="24"/>
          <w:szCs w:val="24"/>
        </w:rPr>
        <w:t>.</w:t>
      </w:r>
    </w:p>
    <w:p w14:paraId="34CA0A7F" w14:textId="6F0F47E1" w:rsidR="00C30A0A" w:rsidRPr="00AA3421" w:rsidRDefault="00AA1431" w:rsidP="00AA3421">
      <w:pPr>
        <w:pStyle w:val="ListParagraph"/>
        <w:numPr>
          <w:ilvl w:val="0"/>
          <w:numId w:val="10"/>
        </w:numPr>
        <w:tabs>
          <w:tab w:val="left" w:pos="1437"/>
          <w:tab w:val="left" w:pos="3648"/>
        </w:tabs>
        <w:ind w:right="38"/>
        <w:rPr>
          <w:rFonts w:asciiTheme="majorHAnsi" w:hAnsiTheme="majorHAnsi" w:cstheme="majorHAnsi"/>
          <w:sz w:val="24"/>
          <w:szCs w:val="24"/>
        </w:rPr>
      </w:pPr>
      <w:r w:rsidRPr="00AA1431">
        <w:rPr>
          <w:rFonts w:asciiTheme="majorHAnsi" w:hAnsiTheme="majorHAnsi" w:cstheme="majorHAnsi"/>
          <w:sz w:val="24"/>
          <w:szCs w:val="24"/>
        </w:rPr>
        <w:t>Rights and obligations between children and parents when parents experience the aging process: Involves the obligation of adult children to care for and support aging parents</w:t>
      </w:r>
      <w:r w:rsidR="00C30A0A" w:rsidRPr="00AA3421">
        <w:rPr>
          <w:rFonts w:asciiTheme="majorHAnsi" w:hAnsiTheme="majorHAnsi" w:cstheme="majorHAnsi"/>
          <w:sz w:val="24"/>
          <w:szCs w:val="24"/>
        </w:rPr>
        <w:t>.</w:t>
      </w:r>
    </w:p>
    <w:p w14:paraId="165C0860" w14:textId="450B5289" w:rsidR="00FB4337" w:rsidRPr="00FB4337" w:rsidRDefault="00AA1431" w:rsidP="00AA3421">
      <w:pPr>
        <w:tabs>
          <w:tab w:val="left" w:pos="1437"/>
          <w:tab w:val="left" w:pos="3648"/>
        </w:tabs>
        <w:ind w:right="38" w:firstLine="567"/>
        <w:jc w:val="both"/>
        <w:rPr>
          <w:rFonts w:asciiTheme="majorHAnsi" w:hAnsiTheme="majorHAnsi" w:cstheme="majorHAnsi"/>
          <w:sz w:val="24"/>
          <w:szCs w:val="24"/>
        </w:rPr>
      </w:pPr>
      <w:r w:rsidRPr="00AA1431">
        <w:rPr>
          <w:rFonts w:asciiTheme="majorHAnsi" w:hAnsiTheme="majorHAnsi" w:cstheme="majorHAnsi"/>
          <w:sz w:val="24"/>
          <w:szCs w:val="24"/>
        </w:rPr>
        <w:t>Regulations and guidelines related to the rights and obligations of husband and wife in Indonesia are regulated by the Marriage Law No. 1 of 1974. This law provides a legal basis for establishing rights and obligations in the context of marriage and family life</w:t>
      </w:r>
      <w:r w:rsidR="00C30A0A" w:rsidRPr="00C30A0A">
        <w:rPr>
          <w:rFonts w:asciiTheme="majorHAnsi" w:hAnsiTheme="majorHAnsi" w:cstheme="majorHAnsi"/>
          <w:sz w:val="24"/>
          <w:szCs w:val="24"/>
        </w:rPr>
        <w:t>.</w:t>
      </w:r>
    </w:p>
    <w:p w14:paraId="63BA1B1F" w14:textId="3577CE5A" w:rsidR="00FB4337" w:rsidRPr="00AD5087" w:rsidRDefault="00D03764" w:rsidP="00D03764">
      <w:pPr>
        <w:pStyle w:val="Heading1"/>
        <w:rPr>
          <w:rFonts w:asciiTheme="majorHAnsi" w:hAnsiTheme="majorHAnsi" w:cstheme="majorHAnsi"/>
          <w:b/>
          <w:bCs/>
          <w:sz w:val="24"/>
          <w:szCs w:val="24"/>
        </w:rPr>
      </w:pPr>
      <w:r w:rsidRPr="00D03764">
        <w:rPr>
          <w:rFonts w:asciiTheme="majorHAnsi" w:hAnsiTheme="majorHAnsi" w:cstheme="majorHAnsi"/>
          <w:b/>
          <w:bCs/>
          <w:sz w:val="24"/>
          <w:szCs w:val="24"/>
          <w:lang w:val="en-US"/>
        </w:rPr>
        <w:t>The Reality of Islamic Family Law in Indonesia</w:t>
      </w:r>
    </w:p>
    <w:p w14:paraId="75AF62B4" w14:textId="455A93CC" w:rsidR="00FB4337" w:rsidRDefault="00E012D6" w:rsidP="0072594E">
      <w:pPr>
        <w:pStyle w:val="BodyText"/>
        <w:spacing w:before="115"/>
        <w:ind w:left="105" w:right="101" w:firstLine="462"/>
        <w:rPr>
          <w:rFonts w:asciiTheme="majorHAnsi" w:hAnsiTheme="majorHAnsi" w:cstheme="majorHAnsi"/>
        </w:rPr>
      </w:pPr>
      <w:r w:rsidRPr="00E012D6">
        <w:rPr>
          <w:rFonts w:asciiTheme="majorHAnsi" w:hAnsiTheme="majorHAnsi" w:cstheme="majorHAnsi"/>
        </w:rPr>
        <w:t>Islamic Family Law in Indonesia refers to a set of legal norms and principles taken from Islamic teachings and applied in the realm of laws and regulations</w:t>
      </w:r>
      <w:r w:rsidR="002A00FE" w:rsidRPr="002A00FE">
        <w:rPr>
          <w:rFonts w:asciiTheme="majorHAnsi" w:hAnsiTheme="majorHAnsi" w:cstheme="majorHAnsi"/>
        </w:rPr>
        <w:t>.</w:t>
      </w:r>
      <w:r w:rsidR="0072594E" w:rsidRPr="0072594E">
        <w:rPr>
          <w:rStyle w:val="FootnoteReference"/>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{"citationItems":[{"id":"ITEM-1","itemData":{"ISSN":"2477-4367","abstract":"Ups and downs of Islamic law development in Indonesian can be observed through their historical development. Various questions emerged dealing with this topic. Moreover, several studies and discussions on this topic had been done. They finally produced a conclusion, although some pro and contra responses occasionally appeared toward it. This article is expected to be a historical investigation to see the position of Islamic law in Indonesian state arrangement because in fact, it keeps developing and has a share in coloring the regulations prevailing in Indonesia.????: ???? ???? ??? ???????? ?? ????????? ?????? ????? ??????? ????. ??????? ????????? ??? ??????? ?????? ?????? ???????? ???? \"????\" ????? ?? ?????? ????? ?? ???????. ????? ????? ???????? ?????????. ????? ??? ??????? ?? ??? ??? ??????? ??????? ?? ????????? ??? ??????? ????? ????? ?????? ???????? ?????? ?? ????? ????? ???? ?????????. ????? ????? ???? ????? ??? \"??? ??? ??? ?????? ??? ??????? ????????? ?? ????? ???????? ??????????.","author":[{"dropping-particle":"","family":"Warman","given":"Arifki Budia","non-dropping-particle":"","parse-names":false,"suffix":""}],"container-title":"Ijtihad","id":"ITEM-1","issue":"2","issued":{"date-parts":[["2019"]]},"page":"11-28","title":"Dinamika Perkembangan Hukum Keluarga Islam Di Indonesia","type":"article-journal","volume":"35"},"uris":["http://www.mendeley.com/documents/?uuid=ea5cff5c-2052-46ae-8201-872240a692ed"]}],"mendeley":{"formattedCitation":"(Warman, 2019)","plainTextFormattedCitation":"(Warman, 2019)","previouslyFormattedCitation":"(Warman 2019)"},"properties":{"noteIndex":0},"schema":"https://github.com/citation-style-language/schema/raw/master/csl-citation.json"}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bCs/>
          <w:noProof/>
        </w:rPr>
        <w:t>(Warman, 2019)</w:t>
      </w:r>
      <w:r w:rsidR="00D80106">
        <w:rPr>
          <w:rStyle w:val="FootnoteReference"/>
          <w:rFonts w:asciiTheme="majorHAnsi" w:hAnsiTheme="majorHAnsi" w:cstheme="majorHAnsi"/>
        </w:rPr>
        <w:fldChar w:fldCharType="end"/>
      </w:r>
      <w:r w:rsidRPr="00E012D6">
        <w:t xml:space="preserve"> </w:t>
      </w:r>
      <w:r w:rsidRPr="00E012D6">
        <w:rPr>
          <w:rFonts w:asciiTheme="majorHAnsi" w:hAnsiTheme="majorHAnsi" w:cstheme="majorHAnsi"/>
        </w:rPr>
        <w:t>Some important aspects to know related to Islamic family law in Indonesia include: 1) Marriage: Islamic family law regulates marriage as a recognized and respected institution. The requirements of marriage, the procedure of the marriage contract, and the rights and duties of the husband and wife are regulated in accordance with Islamic principles. 2) Divorce: Islamic family law governs divorce procedures and rights arising from divorce. Principles such as iddah (waiting period), child custody, and inheritance rights after divorce are part of this law. 3) Inheritance: Islamic family law provides for the division of inheritance between heirs in accordance with the provisions of sharia. This division involves clear provisions regarding who is entitled to receive a share of the estate</w:t>
      </w:r>
      <w:r w:rsidR="002A00FE" w:rsidRPr="002A00FE">
        <w:rPr>
          <w:rFonts w:asciiTheme="majorHAnsi" w:hAnsiTheme="majorHAnsi" w:cstheme="majorHAnsi"/>
        </w:rPr>
        <w:t>.</w:t>
      </w:r>
      <w:r w:rsidRPr="00E012D6">
        <w:t xml:space="preserve"> </w:t>
      </w:r>
      <w:r w:rsidRPr="00E012D6">
        <w:rPr>
          <w:rFonts w:asciiTheme="majorHAnsi" w:hAnsiTheme="majorHAnsi" w:cstheme="majorHAnsi"/>
        </w:rPr>
        <w:t xml:space="preserve">4) Parental Duties and Children's Rights: Islamic family law regulates parental obligations towards their children, such as the right to education, maintenance, and livelihood. Children have certain rights and protections in family law. 5) Religious Courts: Religious justice systems, including Islamic religious courts, have an important role in handling family law cases. This includes </w:t>
      </w:r>
      <w:r w:rsidRPr="00E012D6">
        <w:rPr>
          <w:rFonts w:asciiTheme="majorHAnsi" w:hAnsiTheme="majorHAnsi" w:cstheme="majorHAnsi"/>
        </w:rPr>
        <w:lastRenderedPageBreak/>
        <w:t>marriage, divorce, and other family law matters. 6) Compilation of Islamic Law: Indonesia has a Compilation of Islamic Law (KHI) that integrates Islamic legal norms into the national legal system. It covers rules related to family law. 7) Balance Between Islamic Law and National Law: Indonesia seeks a balance between the principles of Islamic law and national law. Some regulations, such as the Marriage Law, create space for certain aspects of Islamic law within the context of national law</w:t>
      </w:r>
      <w:r w:rsidR="002A00FE" w:rsidRPr="002A00FE">
        <w:rPr>
          <w:rFonts w:asciiTheme="majorHAnsi" w:hAnsiTheme="majorHAnsi" w:cstheme="majorHAnsi"/>
        </w:rPr>
        <w:t>.</w:t>
      </w:r>
      <w:r w:rsidRPr="00E012D6">
        <w:t xml:space="preserve"> </w:t>
      </w:r>
      <w:r w:rsidRPr="00E012D6">
        <w:rPr>
          <w:rFonts w:asciiTheme="majorHAnsi" w:hAnsiTheme="majorHAnsi" w:cstheme="majorHAnsi"/>
        </w:rPr>
        <w:t>8) Family Law Reform: The understanding of Islamic family law continues to evolve along with social changes and the demands of the times. Family law reform is essential to accommodate these changes without neglecting Islamic religious principles</w:t>
      </w:r>
      <w:r w:rsidR="002A00FE" w:rsidRPr="002A00FE">
        <w:rPr>
          <w:rFonts w:asciiTheme="majorHAnsi" w:hAnsiTheme="majorHAnsi" w:cstheme="majorHAnsi"/>
        </w:rPr>
        <w:t>.</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{"citationItems":[{"id":"ITEM-1","itemData":{"author":[{"dropping-particle":"","family":"Ali","given":"Mohammad Daud","non-dropping-particle":"","parse-names":false,"suffix":""}],"id":"ITEM-1","issued":{"date-parts":[["2013"]]},"publisher":"Fakultas Hukum Universitas Indonesia dan Pusat Ikatan Hakim Peradilan Agama","publisher-place":"Jakarta","title":"Hukum Keluarga dalam Masyarakat Kontemporer","type":"book"},"uris":["http://www.mendeley.com/documents/?uuid=07ee3df0-855e-4849-bc3f-8c746fc5f949"]}],"mendeley":{"formattedCitation":"(M. D. Ali, 2013)","plainTextFormattedCitation":"(M. D. Ali, 2013)","previouslyFormattedCitation":"(M. D. Ali 2013)"},"properties":{"noteIndex":0},"schema":"https://github.com/citation-style-language/schema/raw/master/csl-citation.json"}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(M. D. Ali, 2013)</w:t>
      </w:r>
      <w:r w:rsidR="00D80106">
        <w:rPr>
          <w:rStyle w:val="FootnoteReference"/>
          <w:rFonts w:asciiTheme="majorHAnsi" w:hAnsiTheme="majorHAnsi" w:cstheme="majorHAnsi"/>
        </w:rPr>
        <w:fldChar w:fldCharType="end"/>
      </w:r>
    </w:p>
    <w:p w14:paraId="5840BB1A" w14:textId="422263BD" w:rsidR="0072594E" w:rsidRDefault="00E012D6" w:rsidP="0072594E">
      <w:pPr>
        <w:pStyle w:val="BodyText"/>
        <w:spacing w:before="115"/>
        <w:ind w:left="105" w:right="101" w:firstLine="462"/>
        <w:rPr>
          <w:rFonts w:asciiTheme="majorHAnsi" w:hAnsiTheme="majorHAnsi" w:cstheme="majorHAnsi"/>
        </w:rPr>
      </w:pPr>
      <w:r w:rsidRPr="00E012D6">
        <w:rPr>
          <w:rFonts w:asciiTheme="majorHAnsi" w:hAnsiTheme="majorHAnsi" w:cstheme="majorHAnsi"/>
        </w:rPr>
        <w:t>In reality, the existence of religious courts in Indonesia has not been supported by comprehensive positive legal instruments or means and applies unification as a reference. Although the material law under the jurisdiction of religious courts has been codified in Law No. 1 of 1974 and Government Regulation No. 9 of 1975, its contents are still general. Therefore, the law only covers the principles of law</w:t>
      </w:r>
      <w:r w:rsidR="0072594E" w:rsidRPr="0072594E">
        <w:rPr>
          <w:rFonts w:asciiTheme="majorHAnsi" w:hAnsiTheme="majorHAnsi" w:cstheme="majorHAnsi"/>
        </w:rPr>
        <w:t>.</w:t>
      </w:r>
    </w:p>
    <w:p w14:paraId="52A74EFD" w14:textId="2A2065DF" w:rsidR="0072594E" w:rsidRDefault="00E012D6" w:rsidP="0072594E">
      <w:pPr>
        <w:pStyle w:val="BodyText"/>
        <w:spacing w:before="115"/>
        <w:ind w:left="105" w:right="101" w:firstLine="462"/>
        <w:rPr>
          <w:rFonts w:asciiTheme="majorHAnsi" w:hAnsiTheme="majorHAnsi" w:cstheme="majorHAnsi"/>
        </w:rPr>
      </w:pPr>
      <w:r w:rsidRPr="00E012D6">
        <w:rPr>
          <w:rFonts w:asciiTheme="majorHAnsi" w:hAnsiTheme="majorHAnsi" w:cstheme="majorHAnsi"/>
        </w:rPr>
        <w:t>As a result, judges in religious courts should refer to the law, but often refer back to the doctrine of jurisprudence. This condition can cause differences in legal decisions between religious courts related to the same issue. This phenomenon is often explained by the expression "different judge different sentence" which reflects the variation of different legal decisions by different judges</w:t>
      </w:r>
      <w:r w:rsidR="0072594E" w:rsidRPr="0072594E">
        <w:rPr>
          <w:rFonts w:asciiTheme="majorHAnsi" w:hAnsiTheme="majorHAnsi" w:cstheme="majorHAnsi"/>
        </w:rPr>
        <w:t>.</w:t>
      </w:r>
    </w:p>
    <w:p w14:paraId="646A898D" w14:textId="71616C27" w:rsidR="00FB4337" w:rsidRPr="00FB4337" w:rsidRDefault="00E012D6" w:rsidP="00E012D6">
      <w:pPr>
        <w:pStyle w:val="BodyText"/>
        <w:spacing w:before="115"/>
        <w:ind w:left="105" w:right="101" w:firstLine="462"/>
        <w:rPr>
          <w:rFonts w:asciiTheme="majorHAnsi" w:hAnsiTheme="majorHAnsi" w:cstheme="majorHAnsi"/>
        </w:rPr>
      </w:pPr>
      <w:r w:rsidRPr="00E012D6">
        <w:rPr>
          <w:rFonts w:asciiTheme="majorHAnsi" w:hAnsiTheme="majorHAnsi" w:cstheme="majorHAnsi"/>
        </w:rPr>
        <w:t xml:space="preserve">Faced with this reality, the government then took the initiative to equip religious courts with </w:t>
      </w:r>
      <w:proofErr w:type="spellStart"/>
      <w:r w:rsidRPr="00E012D6">
        <w:rPr>
          <w:rFonts w:asciiTheme="majorHAnsi" w:hAnsiTheme="majorHAnsi" w:cstheme="majorHAnsi"/>
        </w:rPr>
        <w:t>unificative</w:t>
      </w:r>
      <w:proofErr w:type="spellEnd"/>
      <w:r w:rsidRPr="00E012D6">
        <w:rPr>
          <w:rFonts w:asciiTheme="majorHAnsi" w:hAnsiTheme="majorHAnsi" w:cstheme="majorHAnsi"/>
        </w:rPr>
        <w:t xml:space="preserve"> legal infrastructure.</w:t>
      </w:r>
      <w:r w:rsidRPr="00E012D6">
        <w:rPr>
          <w:rStyle w:val="FootnoteReference"/>
          <w:rFonts w:asciiTheme="majorHAnsi" w:hAnsiTheme="majorHAnsi" w:cstheme="majorHAnsi"/>
        </w:rPr>
        <w:t xml:space="preserve"> </w:t>
      </w:r>
      <w:r>
        <w:rPr>
          <w:rStyle w:val="FootnoteReference"/>
          <w:rFonts w:asciiTheme="majorHAnsi" w:hAnsiTheme="majorHAnsi" w:cstheme="majorHAnsi"/>
        </w:rPr>
        <w:fldChar w:fldCharType="begin" w:fldLock="1"/>
      </w:r>
      <w:r>
        <w:rPr>
          <w:rFonts w:asciiTheme="majorHAnsi" w:hAnsiTheme="majorHAnsi" w:cstheme="majorHAnsi"/>
        </w:rPr>
        <w:instrText>ADDIN CSL_CITATION {"citationItems":[{"id":"ITEM-1","itemData":{"author":[{"dropping-particle":"","family":"Bisri","given":"Cik Hasan","non-dropping-particle":"","parse-names":false,"suffix":""}],"id":"ITEM-1","issued":{"date-parts":[["2019"]]},"number-of-pages":"17","publisher":"Logos","publisher-place":"Jakarta","title":"Kompilasi Hukum Islam dan Peradilan Agama dalam Sistem Hukum Nasional","type":"book"},"uris":["http://www.mendeley.com/documents/?uuid=97799f3c-3213-4584-a08a-86d9145258a4"]}],"mendeley":{"formattedCitation":"(Bisri, 2019)","plainTextFormattedCitation":"(Bisri, 2019)","previouslyFormattedCitation":"(Bisri 2019)"},"properties":{"noteIndex":0},"schema":"https://github.com/citation-style-language/schema/raw/master/csl-citation.json"}</w:instrText>
      </w:r>
      <w:r>
        <w:rPr>
          <w:rStyle w:val="FootnoteReference"/>
          <w:rFonts w:asciiTheme="majorHAnsi" w:hAnsiTheme="majorHAnsi" w:cstheme="majorHAnsi"/>
        </w:rPr>
        <w:fldChar w:fldCharType="separate"/>
      </w:r>
      <w:r w:rsidRPr="00D80106">
        <w:rPr>
          <w:rFonts w:asciiTheme="majorHAnsi" w:hAnsiTheme="majorHAnsi" w:cstheme="majorHAnsi"/>
          <w:noProof/>
        </w:rPr>
        <w:t>(Bisri, 2019)</w:t>
      </w:r>
      <w:r>
        <w:rPr>
          <w:rStyle w:val="FootnoteReference"/>
          <w:rFonts w:asciiTheme="majorHAnsi" w:hAnsiTheme="majorHAnsi" w:cstheme="majorHAnsi"/>
        </w:rPr>
        <w:fldChar w:fldCharType="end"/>
      </w:r>
      <w:r w:rsidRPr="00E012D6">
        <w:rPr>
          <w:rFonts w:asciiTheme="majorHAnsi" w:hAnsiTheme="majorHAnsi" w:cstheme="majorHAnsi"/>
        </w:rPr>
        <w:t xml:space="preserve"> This step was realized through the compilation of Islamic law (KHI), an effort taken to reconstitute and integrate the norms of Islamic law into a more systematic and structured whole. Through KHI, it is expected to create uniformity in the interpretation and application of Islamic law by religious courts in Indonesia</w:t>
      </w:r>
      <w:r w:rsidR="0072594E" w:rsidRPr="0072594E">
        <w:rPr>
          <w:rFonts w:asciiTheme="majorHAnsi" w:hAnsiTheme="majorHAnsi" w:cstheme="majorHAnsi"/>
        </w:rPr>
        <w:t>.</w:t>
      </w:r>
      <w:r w:rsidRPr="00FB4337">
        <w:rPr>
          <w:rFonts w:asciiTheme="majorHAnsi" w:hAnsiTheme="majorHAnsi" w:cstheme="majorHAnsi"/>
        </w:rPr>
        <w:t xml:space="preserve"> </w:t>
      </w:r>
    </w:p>
    <w:p w14:paraId="662BD14B" w14:textId="22A5486F" w:rsidR="00FB4337" w:rsidRPr="00FB4337" w:rsidRDefault="00E012D6" w:rsidP="00FB4337">
      <w:pPr>
        <w:pStyle w:val="BodyText"/>
        <w:spacing w:before="115"/>
        <w:ind w:left="105" w:right="101" w:firstLine="462"/>
        <w:rPr>
          <w:rFonts w:asciiTheme="majorHAnsi" w:hAnsiTheme="majorHAnsi" w:cstheme="majorHAnsi"/>
        </w:rPr>
      </w:pPr>
      <w:r w:rsidRPr="00E012D6">
        <w:rPr>
          <w:rFonts w:asciiTheme="majorHAnsi" w:hAnsiTheme="majorHAnsi" w:cstheme="majorHAnsi"/>
        </w:rPr>
        <w:t xml:space="preserve">According to the sociological theory of law introduced by A. P. </w:t>
      </w:r>
      <w:proofErr w:type="spellStart"/>
      <w:r w:rsidRPr="00E012D6">
        <w:rPr>
          <w:rFonts w:asciiTheme="majorHAnsi" w:hAnsiTheme="majorHAnsi" w:cstheme="majorHAnsi"/>
        </w:rPr>
        <w:t>Craabree</w:t>
      </w:r>
      <w:proofErr w:type="spellEnd"/>
      <w:r w:rsidRPr="00E012D6">
        <w:rPr>
          <w:rFonts w:asciiTheme="majorHAnsi" w:hAnsiTheme="majorHAnsi" w:cstheme="majorHAnsi"/>
        </w:rPr>
        <w:t xml:space="preserve"> LLB, it is explained that "law is clothing for the living body of society." Laws should be tailored to the size and needs of society, reflecting the obligations that arise as a result of the relationships established between them. In essence, the law needs to follow the needs of society and reflect the responsibilities arising from interactions among its members, including rights and obligations in the common interest</w:t>
      </w:r>
      <w:r w:rsidR="00FB4337" w:rsidRPr="00FB4337">
        <w:rPr>
          <w:rFonts w:asciiTheme="majorHAnsi" w:hAnsiTheme="majorHAnsi" w:cstheme="majorHAnsi"/>
        </w:rPr>
        <w:t>.</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Muttaqien","given":"Dadan","non-dropping-particle":"","parse-names":false,"suffix":""}],"edition":"Jakarta","id":"ITEM-1","issued":{"date-parts":[["1999"]]},"number-of-pages":"80","publisher":"UIII Press","title":"Peradilan Agama dan Kompilasi Hukum Islam dalam Tata Hukum Indonesia","type":"book"},"uris":["http://www.mendeley.com/documents/?uuid=643170c3-cc92-4b22-a19e-43ededf35922"]}],"mendeley":{"formattedCitation":"(Muttaqien, 1999)","plainTextFormattedCitation":"(Muttaqien, 1999)","previouslyFormattedCitation":"(Muttaqien 1999)"},"properties":{"noteIndex":0},"schema":"https://github.com/citation-style-language/schema/raw/master/csl-citation.json"}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w:t>
      </w:r>
      <w:proofErr w:type="spellStart"/>
      <w:r w:rsidR="00D80106" w:rsidRPr="00D80106">
        <w:rPr>
          <w:rFonts w:asciiTheme="majorHAnsi" w:hAnsiTheme="majorHAnsi" w:cstheme="majorHAnsi"/>
          <w:noProof/>
        </w:rPr>
        <w:t>Muttaqien</w:t>
      </w:r>
      <w:proofErr w:type="spellEnd"/>
      <w:r w:rsidR="00D80106" w:rsidRPr="00D80106">
        <w:rPr>
          <w:rFonts w:asciiTheme="majorHAnsi" w:hAnsiTheme="majorHAnsi" w:cstheme="majorHAnsi"/>
          <w:noProof/>
        </w:rPr>
        <w:t>, 1999)</w:t>
      </w:r>
      <w:r w:rsidR="00D80106">
        <w:rPr>
          <w:rStyle w:val="FootnoteReference"/>
          <w:rFonts w:asciiTheme="majorHAnsi" w:hAnsiTheme="majorHAnsi" w:cstheme="majorHAnsi"/>
        </w:rPr>
        <w:fldChar w:fldCharType="end"/>
      </w:r>
      <w:r w:rsidR="00FB4337" w:rsidRPr="00FB4337">
        <w:rPr>
          <w:rFonts w:asciiTheme="majorHAnsi" w:hAnsiTheme="majorHAnsi" w:cstheme="majorHAnsi"/>
          <w:spacing w:val="1"/>
        </w:rPr>
        <w:t xml:space="preserve"> </w:t>
      </w:r>
      <w:r w:rsidR="002350B9" w:rsidRPr="002350B9">
        <w:rPr>
          <w:rFonts w:asciiTheme="majorHAnsi" w:hAnsiTheme="majorHAnsi" w:cstheme="majorHAnsi"/>
          <w:spacing w:val="1"/>
        </w:rPr>
        <w:t>Within the framework of this theory, Islamic family law contained in various legal regulations still shows significant shortcomings when analyzed in depth. This weakness is a logical result of the dynamics of life and is increasingly complex when faced with the demands and problems of today's society. Therefore, efforts are needed to actualize or update Islamic family law to adapt it to the conditions of the times. These include responses to currents that support equality between men and women, the abolition of laws that are gender-biased and tend to place women in subordinate positions. In addition, it is necessary to pay attention to the incompatibility of some articles of law with the structure and cultural patterns of society in order to achieve a better balance</w:t>
      </w:r>
      <w:r w:rsidR="00FB4337" w:rsidRPr="00FB4337">
        <w:rPr>
          <w:rFonts w:asciiTheme="majorHAnsi" w:hAnsiTheme="majorHAnsi" w:cstheme="majorHAnsi"/>
          <w:spacing w:val="1"/>
        </w:rPr>
        <w:t>.</w:t>
      </w:r>
    </w:p>
    <w:p w14:paraId="66C3FFD3" w14:textId="4126BADD" w:rsidR="00FA196F" w:rsidRPr="003B761E" w:rsidRDefault="002350B9" w:rsidP="003B761E">
      <w:pPr>
        <w:pStyle w:val="BodyText"/>
        <w:spacing w:before="115"/>
        <w:ind w:left="105" w:right="101" w:firstLine="462"/>
        <w:rPr>
          <w:rFonts w:asciiTheme="majorHAnsi" w:hAnsiTheme="majorHAnsi" w:cstheme="majorHAnsi"/>
        </w:rPr>
      </w:pPr>
      <w:r w:rsidRPr="002350B9">
        <w:rPr>
          <w:rFonts w:asciiTheme="majorHAnsi" w:hAnsiTheme="majorHAnsi" w:cstheme="majorHAnsi"/>
        </w:rPr>
        <w:t xml:space="preserve">The lack of community response to compliance with family law that has been in force so far is caused by the incompatibility of these legal norms with social reality and </w:t>
      </w:r>
      <w:r w:rsidRPr="002350B9">
        <w:rPr>
          <w:rFonts w:asciiTheme="majorHAnsi" w:hAnsiTheme="majorHAnsi" w:cstheme="majorHAnsi"/>
        </w:rPr>
        <w:lastRenderedPageBreak/>
        <w:t>community progress</w:t>
      </w:r>
      <w:r w:rsidR="006800A6" w:rsidRPr="006800A6">
        <w:rPr>
          <w:rFonts w:asciiTheme="majorHAnsi" w:hAnsiTheme="majorHAnsi" w:cstheme="majorHAnsi"/>
        </w:rPr>
        <w:t>.</w:t>
      </w:r>
      <w:r w:rsidR="003B761E" w:rsidRPr="003B761E">
        <w:rPr>
          <w:rStyle w:val="FootnoteReference"/>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{"citationItems":[{"id":"ITEM-1","itemData":{"author":[{"dropping-particle":"","family":"Wafa","given":"M. A.","non-dropping-particle":"","parse-names":false,"suffix":""}],"id":"ITEM-1","issued":{"date-parts":[["2018"]]},"publisher":"Yasmin","publisher-place":"Tangerang Selatan","title":"Hukum Perkawinan Di Indonesia Sebuah Kajian Dalam Hukum Islam Dan Hukum Materiil","type":"book"},"uris":["http://www.mendeley.com/documents/?uuid=87ea1a81-9ad1-458d-a7a9-c0a7ee004f01"]}],"mendeley":{"formattedCitation":"(Wafa, 2018)","plainTextFormattedCitation":"(Wafa, 2018)","previouslyFormattedCitation":"(Wafa 2018)"},"properties":{"noteIndex":0},"schema":"https://github.com/citation-style-language/schema/raw/master/csl-citation.json"}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(Wafa, 2018)</w:t>
      </w:r>
      <w:r w:rsidR="00D80106">
        <w:rPr>
          <w:rStyle w:val="FootnoteReference"/>
          <w:rFonts w:asciiTheme="majorHAnsi" w:hAnsiTheme="majorHAnsi" w:cstheme="majorHAnsi"/>
        </w:rPr>
        <w:fldChar w:fldCharType="end"/>
      </w:r>
      <w:r w:rsidR="006800A6" w:rsidRPr="006800A6">
        <w:rPr>
          <w:rFonts w:asciiTheme="majorHAnsi" w:hAnsiTheme="majorHAnsi" w:cstheme="majorHAnsi"/>
        </w:rPr>
        <w:t xml:space="preserve"> </w:t>
      </w:r>
      <w:r w:rsidRPr="002350B9">
        <w:rPr>
          <w:rFonts w:asciiTheme="majorHAnsi" w:hAnsiTheme="majorHAnsi" w:cstheme="majorHAnsi"/>
        </w:rPr>
        <w:t>Therefore, the need for legal reform through the process of contextualization is a must. The process of contextualizing Islamic law involves reviewing existing legal formulations by making improvements or adding certain elements. The main objective is to harmonize the law with the demands and development of the dynamics of society, so that it becomes more relevant and acceptable to directly affected parties</w:t>
      </w:r>
      <w:r w:rsidR="00FB4337" w:rsidRPr="00FB4337">
        <w:rPr>
          <w:rFonts w:asciiTheme="majorHAnsi" w:hAnsiTheme="majorHAnsi" w:cstheme="majorHAnsi"/>
        </w:rPr>
        <w:t>.</w:t>
      </w:r>
      <w:r>
        <w:rPr>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{"citationItems":[{"id":"ITEM-1","itemData":{"author":[{"dropping-particle":"","family":"M. Mudzhar","given":"","non-dropping-particle":"","parse-names":false,"suffix":""}],"container-title":"Sejarah Pemikiran Islam","id":"ITEM-1","issued":{"date-parts":[["2019"]]},"page":"172","title":"Dampak Gender Terhadap Perkembangan Hukum Islam","type":"article-journal"},"uris":["http://www.mendeley.com/documents/?uuid=37a72773-9399-4fa0-ace9-2947d2b89d30"]}],"mendeley":{"formattedCitation":"(M. Mudzhar, 2019)","plainTextFormattedCitation":"(M. Mudzhar, 2019)","previouslyFormattedCitation":"(M. Mudzhar 2019)"},"properties":{"noteIndex":0},"schema":"https://github.com/citation-style-language/schema/raw/master/csl-citation.json"}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(M. Mudzhar, 2019)</w:t>
      </w:r>
      <w:r w:rsidR="00D80106">
        <w:rPr>
          <w:rStyle w:val="FootnoteReference"/>
          <w:rFonts w:asciiTheme="majorHAnsi" w:hAnsiTheme="majorHAnsi" w:cstheme="majorHAnsi"/>
        </w:rPr>
        <w:fldChar w:fldCharType="end"/>
      </w:r>
      <w:r w:rsidR="00FB4337" w:rsidRPr="00FB4337">
        <w:rPr>
          <w:rFonts w:asciiTheme="majorHAnsi" w:hAnsiTheme="majorHAnsi" w:cstheme="majorHAnsi"/>
          <w:spacing w:val="1"/>
        </w:rPr>
        <w:t xml:space="preserve"> </w:t>
      </w:r>
      <w:r w:rsidRPr="002350B9">
        <w:rPr>
          <w:rFonts w:asciiTheme="majorHAnsi" w:hAnsiTheme="majorHAnsi" w:cstheme="majorHAnsi"/>
        </w:rPr>
        <w:t xml:space="preserve">Here what needs to be considered is the text of the </w:t>
      </w:r>
      <w:proofErr w:type="spellStart"/>
      <w:r w:rsidRPr="002350B9">
        <w:rPr>
          <w:rFonts w:asciiTheme="majorHAnsi" w:hAnsiTheme="majorHAnsi" w:cstheme="majorHAnsi"/>
        </w:rPr>
        <w:t>nash</w:t>
      </w:r>
      <w:proofErr w:type="spellEnd"/>
      <w:r w:rsidRPr="002350B9">
        <w:rPr>
          <w:rFonts w:asciiTheme="majorHAnsi" w:hAnsiTheme="majorHAnsi" w:cstheme="majorHAnsi"/>
        </w:rPr>
        <w:t xml:space="preserve">, the context of the text, the context of Indonesian society. These three things must be used as a basis for the contextualization process, so that local cultures and the reality of people's needs are not eliminated. The assumption that needs to be built is that the unification of Islamic law is still necessary for the common good. The foundation of jurisprudence used is </w:t>
      </w:r>
      <w:r w:rsidR="006800A6" w:rsidRPr="006800A6">
        <w:rPr>
          <w:rFonts w:asciiTheme="majorHAnsi" w:hAnsiTheme="majorHAnsi" w:cstheme="majorHAnsi"/>
        </w:rPr>
        <w:t xml:space="preserve">“ma </w:t>
      </w:r>
      <w:proofErr w:type="spellStart"/>
      <w:r w:rsidR="006800A6" w:rsidRPr="006800A6">
        <w:rPr>
          <w:rFonts w:asciiTheme="majorHAnsi" w:hAnsiTheme="majorHAnsi" w:cstheme="majorHAnsi"/>
        </w:rPr>
        <w:t>layudraku</w:t>
      </w:r>
      <w:proofErr w:type="spellEnd"/>
      <w:r w:rsidR="006800A6" w:rsidRPr="006800A6">
        <w:rPr>
          <w:rFonts w:asciiTheme="majorHAnsi" w:hAnsiTheme="majorHAnsi" w:cstheme="majorHAnsi"/>
        </w:rPr>
        <w:t xml:space="preserve"> </w:t>
      </w:r>
      <w:proofErr w:type="spellStart"/>
      <w:r w:rsidR="006800A6" w:rsidRPr="006800A6">
        <w:rPr>
          <w:rFonts w:asciiTheme="majorHAnsi" w:hAnsiTheme="majorHAnsi" w:cstheme="majorHAnsi"/>
        </w:rPr>
        <w:t>kulluhu</w:t>
      </w:r>
      <w:proofErr w:type="spellEnd"/>
      <w:r w:rsidR="006800A6" w:rsidRPr="006800A6">
        <w:rPr>
          <w:rFonts w:asciiTheme="majorHAnsi" w:hAnsiTheme="majorHAnsi" w:cstheme="majorHAnsi"/>
        </w:rPr>
        <w:t xml:space="preserve"> </w:t>
      </w:r>
      <w:proofErr w:type="spellStart"/>
      <w:r w:rsidR="006800A6" w:rsidRPr="006800A6">
        <w:rPr>
          <w:rFonts w:asciiTheme="majorHAnsi" w:hAnsiTheme="majorHAnsi" w:cstheme="majorHAnsi"/>
        </w:rPr>
        <w:t>layutraku</w:t>
      </w:r>
      <w:proofErr w:type="spellEnd"/>
      <w:r w:rsidR="006800A6" w:rsidRPr="006800A6">
        <w:rPr>
          <w:rFonts w:asciiTheme="majorHAnsi" w:hAnsiTheme="majorHAnsi" w:cstheme="majorHAnsi"/>
        </w:rPr>
        <w:t xml:space="preserve"> </w:t>
      </w:r>
      <w:proofErr w:type="spellStart"/>
      <w:r w:rsidR="006800A6" w:rsidRPr="006800A6">
        <w:rPr>
          <w:rFonts w:asciiTheme="majorHAnsi" w:hAnsiTheme="majorHAnsi" w:cstheme="majorHAnsi"/>
        </w:rPr>
        <w:t>kulluhu</w:t>
      </w:r>
      <w:proofErr w:type="spellEnd"/>
      <w:r w:rsidR="006800A6" w:rsidRPr="006800A6">
        <w:rPr>
          <w:rFonts w:asciiTheme="majorHAnsi" w:hAnsiTheme="majorHAnsi" w:cstheme="majorHAnsi"/>
        </w:rPr>
        <w:t xml:space="preserve">,” </w:t>
      </w:r>
      <w:r w:rsidRPr="002350B9">
        <w:rPr>
          <w:rFonts w:asciiTheme="majorHAnsi" w:hAnsiTheme="majorHAnsi" w:cstheme="majorHAnsi"/>
        </w:rPr>
        <w:t xml:space="preserve">which can be interpreted as "Do not throw something away, because a truly perfect whole cannot be achieved." </w:t>
      </w:r>
      <w:r>
        <w:rPr>
          <w:rStyle w:val="FootnoteReference"/>
          <w:rFonts w:asciiTheme="majorHAnsi" w:hAnsiTheme="majorHAnsi" w:cstheme="majorHAnsi"/>
        </w:rPr>
        <w:fldChar w:fldCharType="begin" w:fldLock="1"/>
      </w:r>
      <w:r>
        <w:rPr>
          <w:rFonts w:asciiTheme="majorHAnsi" w:hAnsiTheme="majorHAnsi" w:cstheme="majorHAnsi"/>
        </w:rPr>
        <w:instrText>ADDIN CSL_CITATION {"citationItems":[{"id":"ITEM-1","itemData":{"abstract":"Islam sangat menghormati dan memuliakan martabat seorang wanita. Hal ini terbukti dalam surah an-Nisa ayat 11 bahwa perempuan juga berhak mendapat bagian dalam warisan. Fenomena sebenarnya adalah bahwa saat ini, wanita dianggap mampu menjadi mandiri. Pada saat yang sama, konsep distribusi warisan dipandu oleh keadilan dan tidak diukur oleh tingkat kesetaraan. Masalah kesetaraan gender dalam distribusi bagian dari aset yang diwariskan seperti bola salju yang menggelinding lebih jauh dan lebih jauh, dan menimbulkan isu-isu kesetiaan gender yang telah terjadi sejauh ini. Perselisihan gender dalam hukum warisan muncul di latar belakang beberapa pihak yang rasa keadilan tidak terpenuhi. Bagian distribusi sering memicu perselisihan antara pria dan wanita. Penelitian ini berfokus pada penerapan sistem distribusi warisan menurut Fiqh Mawaris klasik dengan warisan Islam di KHI dan menganalisis masalah kesetaraan gender dalam warisan hukum Islam. Studi ini menggunakan jenis penelitian hukum normatif. Metode ini berfokus pada prinsip-prinsip hukum dan menemukan kebenaran yang koheren. Peraturan- peraturan hukum dikonsepsi sebagai norma dalam lingkup yang luas. Sumber dari sisi normatif berasal dari hukum dan peraturan, keputusan pengadilan, dan doktrin dari ilmuwan hukum dengan pendekatan yang diambil. Konsep dalam penelitian ini dilakukan dengan melihat berbagai sudut pandang dan fenomena perkembangan doktrinal dalam ilmu hukum. Studi ini menyimpulkan bahwa dari bagian pewaris, ada kesamaan antara waris klasik dan KHI. Namun, perbedaan itu dibaca dalam distribusi warisan dalam hukum Islam klasik. Kompilasi Hukum Islam adalah cara untuk menarik keturunan berdasarkan laki-laki sebagai hasil dari keturunan perempuan yang disebut dzawil arham yang ditutupi oleh pria. Sebaliknya, dalam Kompilasi Hukum Islam, cara menarik silsilah didasarkan pada prinsip bilateral sehingga keturunan perempuan tidak ditanggung oleh laki-laki,, hukum warisan Islam di Indonesia bertujuan untuk mereformasi untuk menampung rasa keadilan. Namun, upaya mereka tidak selalu mengurangi masalah kesetaraan gender yang ada di masyarakat. Kata Kunci: Gender, Waris, M. Syahrur","author":[{"dropping-particle":"","family":"Zahro","given":"Fatimatuz","non-dropping-particle":"","parse-names":false,"suffix":""},{"dropping-particle":"","family":"K.M.","given":"Shinta Pramesti","non-dropping-particle":"","parse-names":false,"suffix":""}],"container-title":"Journal of Islamic Family Law","id":"ITEM-1","issue":"1","issued":{"date-parts":[["2023"]]},"page":"25-46","title":"Kesetaraan Gender dalam Hukum Kewarisan Islam","type":"article-journal","volume":"7"},"uris":["http://www.mendeley.com/documents/?uuid=5e186a49-d5a4-49d1-ae5f-e181c0ed69fc"]}],"mendeley":{"formattedCitation":"(Zahro &amp; K.M., 2023)","plainTextFormattedCitation":"(Zahro &amp; K.M., 2023)","previouslyFormattedCitation":"(Zahro and K.M. 2023)"},"properties":{"noteIndex":0},"schema":"https://github.com/citation-style-language/schema/raw/master/csl-citation.json"}</w:instrText>
      </w:r>
      <w:r>
        <w:rPr>
          <w:rStyle w:val="FootnoteReference"/>
          <w:rFonts w:asciiTheme="majorHAnsi" w:hAnsiTheme="majorHAnsi" w:cstheme="majorHAnsi"/>
        </w:rPr>
        <w:fldChar w:fldCharType="separate"/>
      </w:r>
      <w:r w:rsidRPr="00D80106">
        <w:rPr>
          <w:rFonts w:asciiTheme="majorHAnsi" w:hAnsiTheme="majorHAnsi" w:cstheme="majorHAnsi"/>
          <w:bCs/>
          <w:noProof/>
        </w:rPr>
        <w:t>(Zahro &amp; K.M., 2023)</w:t>
      </w:r>
      <w:r>
        <w:rPr>
          <w:rStyle w:val="FootnoteReference"/>
          <w:rFonts w:asciiTheme="majorHAnsi" w:hAnsiTheme="majorHAnsi" w:cstheme="majorHAnsi"/>
        </w:rPr>
        <w:fldChar w:fldCharType="end"/>
      </w:r>
      <w:r>
        <w:rPr>
          <w:rFonts w:asciiTheme="majorHAnsi" w:hAnsiTheme="majorHAnsi" w:cstheme="majorHAnsi"/>
        </w:rPr>
        <w:t xml:space="preserve"> </w:t>
      </w:r>
      <w:r w:rsidRPr="002350B9">
        <w:rPr>
          <w:rFonts w:asciiTheme="majorHAnsi" w:hAnsiTheme="majorHAnsi" w:cstheme="majorHAnsi"/>
        </w:rPr>
        <w:t>Absolute perfection is only in the sight of God. With this assumption, the goal of the unification of Islamic law is to achieve as much justice and benefit as possible within the overarching legal framework, although it may not achieve absolute perfection</w:t>
      </w:r>
      <w:r w:rsidR="00FB4337" w:rsidRPr="00FB4337">
        <w:rPr>
          <w:rFonts w:asciiTheme="majorHAnsi" w:hAnsiTheme="majorHAnsi" w:cstheme="majorHAnsi"/>
        </w:rPr>
        <w:t>.</w:t>
      </w:r>
      <w:r w:rsidRPr="003B761E">
        <w:rPr>
          <w:rFonts w:asciiTheme="majorHAnsi" w:hAnsiTheme="majorHAnsi" w:cstheme="majorHAnsi"/>
        </w:rPr>
        <w:t xml:space="preserve"> </w:t>
      </w:r>
    </w:p>
    <w:p w14:paraId="3B67A43D" w14:textId="76D2B4F9" w:rsidR="00FB4337" w:rsidRDefault="002350B9" w:rsidP="00FB4337">
      <w:pPr>
        <w:pStyle w:val="Heading1"/>
        <w:spacing w:before="126"/>
        <w:ind w:right="38"/>
        <w:rPr>
          <w:rFonts w:asciiTheme="majorHAnsi" w:hAnsiTheme="majorHAnsi" w:cstheme="majorHAnsi"/>
          <w:b/>
          <w:bCs/>
          <w:sz w:val="24"/>
          <w:szCs w:val="24"/>
          <w:lang w:val="en-US"/>
        </w:rPr>
      </w:pPr>
      <w:r w:rsidRPr="002350B9">
        <w:rPr>
          <w:rFonts w:asciiTheme="majorHAnsi" w:hAnsiTheme="majorHAnsi" w:cstheme="majorHAnsi"/>
          <w:b/>
          <w:bCs/>
          <w:sz w:val="24"/>
          <w:szCs w:val="24"/>
        </w:rPr>
        <w:t>Determinants of Innovation and Development Strategy Development in Family Law</w:t>
      </w:r>
    </w:p>
    <w:p w14:paraId="3974D5E6" w14:textId="717C350C" w:rsidR="000237E5" w:rsidRDefault="002350B9" w:rsidP="000237E5">
      <w:pPr>
        <w:pStyle w:val="BodyText"/>
        <w:spacing w:before="115"/>
        <w:ind w:right="38" w:firstLine="597"/>
        <w:rPr>
          <w:rFonts w:ascii="Calibri" w:hAnsi="Calibri" w:cs="Calibri"/>
          <w:iCs/>
        </w:rPr>
      </w:pPr>
      <w:r w:rsidRPr="002350B9">
        <w:rPr>
          <w:rFonts w:ascii="Calibri" w:hAnsi="Calibri" w:cs="Calibri"/>
          <w:iCs/>
        </w:rPr>
        <w:t>The reform of family law in Muslim countries, begun by Turkey in 1917 with the introduction of the Ottoman Law of Family Rights or Qanun Qarar al-</w:t>
      </w:r>
      <w:proofErr w:type="spellStart"/>
      <w:r w:rsidRPr="002350B9">
        <w:rPr>
          <w:rFonts w:ascii="Calibri" w:hAnsi="Calibri" w:cs="Calibri"/>
          <w:iCs/>
        </w:rPr>
        <w:t>Huquq</w:t>
      </w:r>
      <w:proofErr w:type="spellEnd"/>
      <w:r w:rsidRPr="002350B9">
        <w:rPr>
          <w:rFonts w:ascii="Calibri" w:hAnsi="Calibri" w:cs="Calibri"/>
          <w:iCs/>
        </w:rPr>
        <w:t xml:space="preserve"> al-'</w:t>
      </w:r>
      <w:proofErr w:type="spellStart"/>
      <w:r w:rsidRPr="002350B9">
        <w:rPr>
          <w:rFonts w:ascii="Calibri" w:hAnsi="Calibri" w:cs="Calibri"/>
          <w:iCs/>
        </w:rPr>
        <w:t>A'ilah</w:t>
      </w:r>
      <w:proofErr w:type="spellEnd"/>
      <w:r w:rsidRPr="002350B9">
        <w:rPr>
          <w:rFonts w:ascii="Calibri" w:hAnsi="Calibri" w:cs="Calibri"/>
          <w:iCs/>
        </w:rPr>
        <w:t xml:space="preserve"> al-</w:t>
      </w:r>
      <w:proofErr w:type="spellStart"/>
      <w:r w:rsidRPr="002350B9">
        <w:rPr>
          <w:rFonts w:ascii="Calibri" w:hAnsi="Calibri" w:cs="Calibri"/>
          <w:iCs/>
        </w:rPr>
        <w:t>Uthmaniyah</w:t>
      </w:r>
      <w:proofErr w:type="spellEnd"/>
      <w:r w:rsidRPr="002350B9">
        <w:rPr>
          <w:rFonts w:ascii="Calibri" w:hAnsi="Calibri" w:cs="Calibri"/>
          <w:iCs/>
        </w:rPr>
        <w:t>, can be explained historically, socially, and legally. The reform of family law by Turkey in 1917 occurred in the context of the post-World War I fall of the Ottoman Empire</w:t>
      </w:r>
      <w:r>
        <w:rPr>
          <w:rFonts w:ascii="Calibri" w:hAnsi="Calibri" w:cs="Calibri"/>
          <w:iCs/>
        </w:rPr>
        <w:t>.</w:t>
      </w:r>
    </w:p>
    <w:p w14:paraId="511D40ED" w14:textId="77777777" w:rsidR="002350B9" w:rsidRDefault="002350B9" w:rsidP="000237E5">
      <w:pPr>
        <w:pStyle w:val="BodyText"/>
        <w:spacing w:before="115"/>
        <w:ind w:right="38" w:firstLine="597"/>
        <w:rPr>
          <w:rFonts w:ascii="Calibri" w:hAnsi="Calibri" w:cs="Calibri"/>
          <w:iCs/>
        </w:rPr>
      </w:pPr>
      <w:r w:rsidRPr="002350B9">
        <w:rPr>
          <w:rFonts w:ascii="Calibri" w:hAnsi="Calibri" w:cs="Calibri"/>
          <w:iCs/>
        </w:rPr>
        <w:t>Turkey, by introducing the Ottoman Law of Family Rights, adopted the European civil law model as a radical step to replace the traditional Islamic family law system. This is an attempt to follow in the footsteps of Western countries that have adopted civil law systems. Turkey's reform measures have had a major impact on surrounding countries such as Lebanon, Jordan, and Syria. These countries are following Turkey's lead in modernizing their family law, although some have opted for a more moderate approach while maintaining the foundation of Islamic law. The difference in approach between Turkey and other Muslim countries reflects a debate between groups that support radical reform and groups that want to preserve the foundations of traditional Islamic law, such as the Qur'an and Hadith. This conflict reflects the dynamic between modernity and tradition in the context of Islamic family law.</w:t>
      </w:r>
    </w:p>
    <w:p w14:paraId="0AE371CA" w14:textId="77777777" w:rsidR="002350B9" w:rsidRDefault="002350B9" w:rsidP="00C2627D">
      <w:pPr>
        <w:pStyle w:val="BodyText"/>
        <w:spacing w:before="115"/>
        <w:ind w:right="38" w:firstLine="597"/>
        <w:rPr>
          <w:rFonts w:ascii="Calibri" w:hAnsi="Calibri" w:cs="Calibri"/>
          <w:iCs/>
        </w:rPr>
      </w:pPr>
      <w:r w:rsidRPr="002350B9">
        <w:rPr>
          <w:rFonts w:ascii="Calibri" w:hAnsi="Calibri" w:cs="Calibri"/>
          <w:iCs/>
        </w:rPr>
        <w:t>Although Turkey adopted European civil law, Muslim countries generally sought to maintain the Qur'an and Hadith as the cornerstones of their family law, albeit through codification efforts to achieve a more modern arrangement. Scientifically, this phenomenon can be analyzed using historical, sociological, and legal approaches to understand the factors that motivate and shape the process of family law reform in Muslim countries. As Egypt practiced in 1920 and 1929, Tunisia, Pakistan, Jordan, Syria, and Iraq.</w:t>
      </w:r>
    </w:p>
    <w:p w14:paraId="0ED3F7DB" w14:textId="77777777" w:rsidR="002350B9" w:rsidRDefault="002350B9" w:rsidP="002350B9">
      <w:pPr>
        <w:pStyle w:val="BodyText"/>
        <w:spacing w:before="115"/>
        <w:ind w:right="38" w:firstLine="597"/>
        <w:rPr>
          <w:rFonts w:ascii="Calibri" w:hAnsi="Calibri" w:cs="Calibri"/>
          <w:iCs/>
        </w:rPr>
      </w:pPr>
      <w:r w:rsidRPr="002350B9">
        <w:rPr>
          <w:rFonts w:ascii="Calibri" w:hAnsi="Calibri" w:cs="Calibri"/>
          <w:iCs/>
        </w:rPr>
        <w:t>In Indonesia, although not classified as an Islamic country, but the majority of the Muslim population, efforts to reform family law are inseparable from the emergence of Muslim reformist thinkers, both from foreign and domestic figures. From abroad can be mentioned among others Rifa'ah al-</w:t>
      </w:r>
      <w:proofErr w:type="spellStart"/>
      <w:r w:rsidRPr="002350B9">
        <w:rPr>
          <w:rFonts w:ascii="Calibri" w:hAnsi="Calibri" w:cs="Calibri"/>
          <w:iCs/>
        </w:rPr>
        <w:t>Tahtawi</w:t>
      </w:r>
      <w:proofErr w:type="spellEnd"/>
      <w:r w:rsidRPr="002350B9">
        <w:rPr>
          <w:rFonts w:ascii="Calibri" w:hAnsi="Calibri" w:cs="Calibri"/>
          <w:iCs/>
        </w:rPr>
        <w:t xml:space="preserve"> (1801-1874), Muhammad 'Abduh (1849-1905), Qasim Amin (1863-1908), also Fazlur Rahman (1919-1988). Meanwhile, figures from </w:t>
      </w:r>
      <w:r w:rsidRPr="002350B9">
        <w:rPr>
          <w:rFonts w:ascii="Calibri" w:hAnsi="Calibri" w:cs="Calibri"/>
          <w:iCs/>
        </w:rPr>
        <w:lastRenderedPageBreak/>
        <w:t xml:space="preserve">national Muslim reformers include Mukti Ali, Harun Nasution, </w:t>
      </w:r>
      <w:proofErr w:type="spellStart"/>
      <w:r w:rsidRPr="002350B9">
        <w:rPr>
          <w:rFonts w:ascii="Calibri" w:hAnsi="Calibri" w:cs="Calibri"/>
          <w:iCs/>
        </w:rPr>
        <w:t>Nurcholis</w:t>
      </w:r>
      <w:proofErr w:type="spellEnd"/>
      <w:r w:rsidRPr="002350B9">
        <w:rPr>
          <w:rFonts w:ascii="Calibri" w:hAnsi="Calibri" w:cs="Calibri"/>
          <w:iCs/>
        </w:rPr>
        <w:t xml:space="preserve"> Madjid, and </w:t>
      </w:r>
      <w:proofErr w:type="spellStart"/>
      <w:r w:rsidRPr="002350B9">
        <w:rPr>
          <w:rFonts w:ascii="Calibri" w:hAnsi="Calibri" w:cs="Calibri"/>
          <w:iCs/>
        </w:rPr>
        <w:t>Munawir</w:t>
      </w:r>
      <w:proofErr w:type="spellEnd"/>
      <w:r w:rsidRPr="002350B9">
        <w:rPr>
          <w:rFonts w:ascii="Calibri" w:hAnsi="Calibri" w:cs="Calibri"/>
          <w:iCs/>
        </w:rPr>
        <w:t xml:space="preserve"> </w:t>
      </w:r>
      <w:proofErr w:type="spellStart"/>
      <w:r w:rsidRPr="002350B9">
        <w:rPr>
          <w:rFonts w:ascii="Calibri" w:hAnsi="Calibri" w:cs="Calibri"/>
          <w:iCs/>
        </w:rPr>
        <w:t>Syadzali</w:t>
      </w:r>
      <w:proofErr w:type="spellEnd"/>
      <w:r w:rsidRPr="002350B9">
        <w:rPr>
          <w:rFonts w:ascii="Calibri" w:hAnsi="Calibri" w:cs="Calibri"/>
          <w:iCs/>
        </w:rPr>
        <w:t xml:space="preserve">. The figure of </w:t>
      </w:r>
      <w:proofErr w:type="spellStart"/>
      <w:r w:rsidRPr="002350B9">
        <w:rPr>
          <w:rFonts w:ascii="Calibri" w:hAnsi="Calibri" w:cs="Calibri"/>
          <w:iCs/>
        </w:rPr>
        <w:t>Munawir</w:t>
      </w:r>
      <w:proofErr w:type="spellEnd"/>
      <w:r w:rsidRPr="002350B9">
        <w:rPr>
          <w:rFonts w:ascii="Calibri" w:hAnsi="Calibri" w:cs="Calibri"/>
          <w:iCs/>
        </w:rPr>
        <w:t xml:space="preserve"> </w:t>
      </w:r>
      <w:proofErr w:type="spellStart"/>
      <w:r w:rsidRPr="002350B9">
        <w:rPr>
          <w:rFonts w:ascii="Calibri" w:hAnsi="Calibri" w:cs="Calibri"/>
          <w:iCs/>
        </w:rPr>
        <w:t>Syadzali</w:t>
      </w:r>
      <w:proofErr w:type="spellEnd"/>
      <w:r w:rsidRPr="002350B9">
        <w:rPr>
          <w:rFonts w:ascii="Calibri" w:hAnsi="Calibri" w:cs="Calibri"/>
          <w:iCs/>
        </w:rPr>
        <w:t xml:space="preserve"> is known to be very strong in encouraging the Islamic community to perform ijtihad honestly and courageously, especially regarding inheritance law. His famous idea was about the need to change inheritance law, especially regarding a more fair and proportional distribution for women.</w:t>
      </w:r>
      <w:r>
        <w:rPr>
          <w:rFonts w:ascii="Calibri" w:hAnsi="Calibri" w:cs="Calibri"/>
          <w:iCs/>
        </w:rPr>
        <w:t xml:space="preserve"> </w:t>
      </w:r>
      <w:r w:rsidR="00D80106" w:rsidRPr="000237E5">
        <w:rPr>
          <w:rStyle w:val="FootnoteReference"/>
          <w:rFonts w:ascii="Calibri" w:hAnsi="Calibri" w:cs="Calibri"/>
          <w:iCs/>
        </w:rPr>
        <w:fldChar w:fldCharType="begin" w:fldLock="1"/>
      </w:r>
      <w:r w:rsidR="00D80106" w:rsidRPr="000237E5">
        <w:rPr>
          <w:rFonts w:ascii="Calibri" w:hAnsi="Calibri" w:cs="Calibri"/>
          <w:iCs/>
        </w:rPr>
        <w:instrText>ADDIN CSL_CITATION {"citationItems":[{"id":"ITEM-1","itemData":{"abstract":"… seperti saat ini, muncullah berbagai macam pemikiraan-pemikiran dan perbedaan pendapat … Berbagai macam masalah selalu dicarikan solusinya dalam Islam tak terkecuali perihal …","author":[{"dropping-particle":"","family":"Fauziyah, Terry Ana.","given":"Yusdani","non-dropping-particle":"","parse-names":false,"suffix":""}],"container-title":"Universitas Islam Indonesia","id":"ITEM-1","issued":{"date-parts":[["2018"]]},"title":"Pemikiran Munawir Sjadzali Tentang Kedudukan Ahli Waris Laki-Laki Dan Perempuan Ditinjau Dari Kompilasi Hukum Islam Dan Fikih Indonesia’","type":"article-journal"},"uris":["http://www.mendeley.com/documents/?uuid=82602e4b-49c6-4b51-b4ac-4eb062a74c4b"]}],"mendeley":{"formattedCitation":"(Fauziyah, Terry Ana., 2018)","plainTextFormattedCitation":"(Fauziyah, Terry Ana., 2018)","previouslyFormattedCitation":"(Fauziyah, Terry Ana. 2018)"},"properties":{"noteIndex":0},"schema":"https://github.com/citation-style-language/schema/raw/master/csl-citation.json"}</w:instrText>
      </w:r>
      <w:r w:rsidR="00D80106" w:rsidRPr="000237E5">
        <w:rPr>
          <w:rStyle w:val="FootnoteReference"/>
          <w:rFonts w:ascii="Calibri" w:hAnsi="Calibri" w:cs="Calibri"/>
          <w:iCs/>
        </w:rPr>
        <w:fldChar w:fldCharType="separate"/>
      </w:r>
      <w:r w:rsidR="00D80106" w:rsidRPr="000237E5">
        <w:rPr>
          <w:rFonts w:ascii="Calibri" w:hAnsi="Calibri" w:cs="Calibri"/>
          <w:iCs/>
          <w:noProof/>
        </w:rPr>
        <w:t>(Fauziyah, Terry Ana., 2018)</w:t>
      </w:r>
      <w:r w:rsidR="00D80106" w:rsidRPr="000237E5">
        <w:rPr>
          <w:rStyle w:val="FootnoteReference"/>
          <w:rFonts w:ascii="Calibri" w:hAnsi="Calibri" w:cs="Calibri"/>
          <w:iCs/>
        </w:rPr>
        <w:fldChar w:fldCharType="end"/>
      </w:r>
    </w:p>
    <w:p w14:paraId="071D4A89" w14:textId="0E6364B9" w:rsidR="002350B9" w:rsidRDefault="002350B9" w:rsidP="002350B9">
      <w:pPr>
        <w:pStyle w:val="BodyText"/>
        <w:spacing w:before="115"/>
        <w:ind w:right="38" w:firstLine="597"/>
        <w:rPr>
          <w:rFonts w:ascii="Calibri" w:hAnsi="Calibri" w:cs="Calibri"/>
        </w:rPr>
      </w:pPr>
      <w:r w:rsidRPr="002350B9">
        <w:rPr>
          <w:rFonts w:ascii="Calibri" w:hAnsi="Calibri" w:cs="Calibri"/>
          <w:iCs/>
        </w:rPr>
        <w:t>Indeed, when viewed from its purpose, family law reform is broadly aimed at improving the status of women in all aspects of life and family law including inheritance. Although this goal is not explicitly stated, the legal material formulated that the laws surrounding family law are made generally respond to a number of demands for a more just and equal status and position of women</w:t>
      </w:r>
      <w:r w:rsidR="00C2627D">
        <w:rPr>
          <w:rFonts w:ascii="Calibri" w:hAnsi="Calibri" w:cs="Calibri"/>
        </w:rPr>
        <w:t>.</w:t>
      </w:r>
      <w:r w:rsidR="00D80106">
        <w:rPr>
          <w:rStyle w:val="FootnoteReference"/>
          <w:rFonts w:ascii="Calibri" w:hAnsi="Calibri" w:cs="Calibri"/>
        </w:rPr>
        <w:fldChar w:fldCharType="begin" w:fldLock="1"/>
      </w:r>
      <w:r w:rsidR="00D80106">
        <w:rPr>
          <w:rFonts w:ascii="Calibri" w:hAnsi="Calibri" w:cs="Calibri"/>
        </w:rPr>
        <w:instrText>ADDIN CSL_CITATION {"citationItems":[{"id":"ITEM-1","itemData":{"DOI":"10.18592/sy.v18i1.2144","ISSN":"1412-6303","abstract":"Prinsip dasar kewarisan Islam faraidh yang mutlak dipegangi adalah “laki-laki dan perempuan memiliki hak yang sama dalam harta peninggalan” tanpa memandang besar kecil orangnya, atau banyak dan sedikitnya harta warisan yang ditinggalkan pewarisnya. Laki-laki yang berstatus sebagai waris ashobah tidak selalu (harus dipahami) mendapat bagian/hak yang lebih besar  atau banyak daripada perempuan. Kesetaraan dalam konteks kewarisan Islam, hakikinya memang tidak dimaksudkan “sama” antara perolehan waris laki-laki dan perempuan. Sebab banyak dan sedikitnya bagian yang diperoleh seorang ahli waris dalam suatu strukturnya, sangat tergantung pada kondisi atau status seseorang di setiap kasusnya. Ini dibuktikan melalui beberapa contoh kasus kongkrit yang berbanding terbalik dengan anggapan dan pemahaman (sebagian) masyarakat selama ini. Selain itu, realitas menunjukkan bahwa telah terjadi semacam modifikasi penyelesaian kasus kewarisan yang mencoba menghubungkan dengan latar belakang sosial-ekonomi keluarga. Atas dasar ini, ajaran prinsip (qath’i) atau normatif dalam Islam tentang keadilan dan kesetaraan antara laki-laki dan perempuan tetap bisa ditegakkan.","author":[{"dropping-particle":"","family":"Wahidah","given":"Wahidah","non-dropping-particle":"","parse-names":false,"suffix":""}],"container-title":"Syariah Jurnal Hukum dan Pemikiran","id":"ITEM-1","issue":"1","issued":{"date-parts":[["2018"]]},"title":"Relasi Setara Antara Laki-Laki Dan Perempuan Dalam Kasus Kewarisan Islam (Faraidh)","type":"article-journal","volume":"18"},"uris":["http://www.mendeley.com/documents/?uuid=3546b5d3-8004-445a-949d-b17041539300"]}],"mendeley":{"formattedCitation":"(Wahidah, 2018)","plainTextFormattedCitation":"(Wahidah, 2018)","previouslyFormattedCitation":"(Wahidah 2018)"},"properties":{"noteIndex":0},"schema":"https://github.com/citation-style-language/schema/raw/master/csl-citation.json"}</w:instrText>
      </w:r>
      <w:r w:rsidR="00D80106">
        <w:rPr>
          <w:rStyle w:val="FootnoteReference"/>
          <w:rFonts w:ascii="Calibri" w:hAnsi="Calibri" w:cs="Calibri"/>
        </w:rPr>
        <w:fldChar w:fldCharType="separate"/>
      </w:r>
      <w:r w:rsidR="00D80106" w:rsidRPr="00D80106">
        <w:rPr>
          <w:rFonts w:ascii="Calibri" w:hAnsi="Calibri" w:cs="Calibri"/>
          <w:noProof/>
        </w:rPr>
        <w:t>(Wahidah, 2018)</w:t>
      </w:r>
      <w:r w:rsidR="00D80106">
        <w:rPr>
          <w:rStyle w:val="FootnoteReference"/>
          <w:rFonts w:ascii="Calibri" w:hAnsi="Calibri" w:cs="Calibri"/>
        </w:rPr>
        <w:fldChar w:fldCharType="end"/>
      </w:r>
      <w:r w:rsidR="00C2627D">
        <w:rPr>
          <w:rFonts w:ascii="Calibri" w:hAnsi="Calibri" w:cs="Calibri"/>
          <w:spacing w:val="1"/>
        </w:rPr>
        <w:t xml:space="preserve"> </w:t>
      </w:r>
      <w:r w:rsidRPr="002350B9">
        <w:rPr>
          <w:rFonts w:ascii="Calibri" w:hAnsi="Calibri" w:cs="Calibri"/>
        </w:rPr>
        <w:t>Marriage laws, especially those of Egypt and Indonesia, clearly roll out that goal</w:t>
      </w:r>
      <w:r w:rsidR="00C2627D">
        <w:rPr>
          <w:rFonts w:ascii="Calibri" w:hAnsi="Calibri" w:cs="Calibri"/>
        </w:rPr>
        <w:t>.</w:t>
      </w:r>
    </w:p>
    <w:p w14:paraId="26D3444C" w14:textId="77777777" w:rsidR="002350B9" w:rsidRDefault="002350B9" w:rsidP="002350B9">
      <w:pPr>
        <w:pStyle w:val="BodyText"/>
        <w:spacing w:before="115"/>
        <w:ind w:right="38" w:firstLine="597"/>
        <w:rPr>
          <w:rFonts w:ascii="Calibri" w:hAnsi="Calibri" w:cs="Calibri"/>
        </w:rPr>
      </w:pPr>
      <w:r w:rsidRPr="002350B9">
        <w:rPr>
          <w:rFonts w:ascii="Calibri" w:hAnsi="Calibri" w:cs="Calibri"/>
        </w:rPr>
        <w:t>Islamic countries have another goal in updating family law, namely the unification of laws. This unification effort was carried out because the people adhered to various schools or even different religions. For example, in Tunisia, efforts to unify marriage laws are aimed at all citizens regardless of religious differences</w:t>
      </w:r>
      <w:r w:rsidR="00C2627D">
        <w:rPr>
          <w:rFonts w:ascii="Calibri" w:hAnsi="Calibri" w:cs="Calibri"/>
        </w:rPr>
        <w:t>.</w:t>
      </w:r>
      <w:r>
        <w:rPr>
          <w:rFonts w:ascii="Calibri" w:hAnsi="Calibri" w:cs="Calibri"/>
        </w:rPr>
        <w:t xml:space="preserve"> </w:t>
      </w:r>
      <w:r w:rsidR="00D80106">
        <w:rPr>
          <w:rStyle w:val="FootnoteReference"/>
          <w:rFonts w:ascii="Calibri" w:hAnsi="Calibri" w:cs="Calibri"/>
        </w:rPr>
        <w:fldChar w:fldCharType="begin" w:fldLock="1"/>
      </w:r>
      <w:r w:rsidR="00D80106">
        <w:rPr>
          <w:rFonts w:ascii="Calibri" w:hAnsi="Calibri" w:cs="Calibri"/>
        </w:rPr>
        <w:instrText>ADDIN CSL_CITATION {"citationItems":[{"id":"ITEM-1","itemData":{"author":[{"dropping-particle":"","family":"Afdol","given":"","non-dropping-particle":"","parse-names":false,"suffix":""}],"id":"ITEM-1","issued":{"date-parts":[["2022"]]},"number-of-pages":"10-17","publisher":"Airlangga University Press","publisher-place":"Surabaya","title":"Legislasi Hukum Islam Indonesia","type":"book"},"uris":["http://www.mendeley.com/documents/?uuid=353a186d-9d4e-4379-a44b-5a8f657a0e45"]}],"mendeley":{"formattedCitation":"(Afdol, 2022)","plainTextFormattedCitation":"(Afdol, 2022)","previouslyFormattedCitation":"(Afdol 2022)"},"properties":{"noteIndex":0},"schema":"https://github.com/citation-style-language/schema/raw/master/csl-citation.json"}</w:instrText>
      </w:r>
      <w:r w:rsidR="00D80106">
        <w:rPr>
          <w:rStyle w:val="FootnoteReference"/>
          <w:rFonts w:ascii="Calibri" w:hAnsi="Calibri" w:cs="Calibri"/>
        </w:rPr>
        <w:fldChar w:fldCharType="separate"/>
      </w:r>
      <w:r w:rsidR="00D80106" w:rsidRPr="00D80106">
        <w:rPr>
          <w:rFonts w:ascii="Calibri" w:hAnsi="Calibri" w:cs="Calibri"/>
          <w:noProof/>
        </w:rPr>
        <w:t>(Afdol, 2022)</w:t>
      </w:r>
      <w:r w:rsidR="00D80106">
        <w:rPr>
          <w:rStyle w:val="FootnoteReference"/>
          <w:rFonts w:ascii="Calibri" w:hAnsi="Calibri" w:cs="Calibri"/>
        </w:rPr>
        <w:fldChar w:fldCharType="end"/>
      </w:r>
      <w:r w:rsidR="00C2627D">
        <w:rPr>
          <w:rFonts w:ascii="Calibri" w:hAnsi="Calibri" w:cs="Calibri"/>
        </w:rPr>
        <w:t xml:space="preserve"> </w:t>
      </w:r>
      <w:r w:rsidRPr="002350B9">
        <w:rPr>
          <w:rFonts w:ascii="Calibri" w:hAnsi="Calibri" w:cs="Calibri"/>
        </w:rPr>
        <w:t>Apart from these goals, there is also another purpose of efforts to reform family law, namely responding to the demands of the times. In this context, the demands of the times and the dynamics of the development of society are the result of global influences that affect almost all aspects of human life.</w:t>
      </w:r>
    </w:p>
    <w:p w14:paraId="65A1A649" w14:textId="77777777" w:rsidR="002350B9" w:rsidRDefault="002350B9" w:rsidP="002350B9">
      <w:pPr>
        <w:pStyle w:val="BodyText"/>
        <w:spacing w:before="115"/>
        <w:ind w:right="38" w:firstLine="597"/>
        <w:rPr>
          <w:rFonts w:ascii="Calibri" w:hAnsi="Calibri" w:cs="Calibri"/>
          <w:iCs/>
        </w:rPr>
      </w:pPr>
      <w:r w:rsidRPr="002350B9">
        <w:rPr>
          <w:rFonts w:ascii="Calibri" w:hAnsi="Calibri" w:cs="Calibri"/>
          <w:iCs/>
        </w:rPr>
        <w:t>In family law reform, the main focus has generally been on issues of personal status that are still governed by established Islamic law in some Muslim countries. To reduce resistance from conservatives, these changes are often implemented indirectly through existing procedures</w:t>
      </w:r>
      <w:r w:rsidR="00C2627D">
        <w:rPr>
          <w:rFonts w:ascii="Calibri" w:hAnsi="Calibri" w:cs="Calibri"/>
          <w:iCs/>
        </w:rPr>
        <w:t>.</w:t>
      </w:r>
      <w:r>
        <w:rPr>
          <w:rFonts w:ascii="Calibri" w:hAnsi="Calibri" w:cs="Calibri"/>
          <w:iCs/>
        </w:rPr>
        <w:t xml:space="preserve"> </w:t>
      </w:r>
      <w:r w:rsidR="00D80106">
        <w:rPr>
          <w:rStyle w:val="FootnoteReference"/>
          <w:rFonts w:ascii="Calibri" w:hAnsi="Calibri" w:cs="Calibri"/>
          <w:iCs/>
        </w:rPr>
        <w:fldChar w:fldCharType="begin" w:fldLock="1"/>
      </w:r>
      <w:r w:rsidR="00D80106">
        <w:rPr>
          <w:rFonts w:ascii="Calibri" w:hAnsi="Calibri" w:cs="Calibri"/>
          <w:iCs/>
        </w:rPr>
        <w:instrText>ADDIN CSL_CITATION {"citationItems":[{"id":"ITEM-1","itemData":{"author":[{"dropping-particle":"","family":"Ali","given":"Mohammad Daud","non-dropping-particle":"","parse-names":false,"suffix":""}],"id":"ITEM-1","issued":{"date-parts":[["2013"]]},"publisher":"Fakultas Hukum Universitas Indonesia dan Pusat Ikatan Hakim Peradilan Agama","publisher-place":"Jakarta","title":"Hukum Keluarga dalam Masyarakat Kontemporer","type":"book"},"uris":["http://www.mendeley.com/documents/?uuid=07ee3df0-855e-4849-bc3f-8c746fc5f949"]}],"mendeley":{"formattedCitation":"(M. D. Ali, 2013)","plainTextFormattedCitation":"(M. D. Ali, 2013)","previouslyFormattedCitation":"(M. D. Ali 2013)"},"properties":{"noteIndex":0},"schema":"https://github.com/citation-style-language/schema/raw/master/csl-citation.json"}</w:instrText>
      </w:r>
      <w:r w:rsidR="00D80106">
        <w:rPr>
          <w:rStyle w:val="FootnoteReference"/>
          <w:rFonts w:ascii="Calibri" w:hAnsi="Calibri" w:cs="Calibri"/>
          <w:iCs/>
        </w:rPr>
        <w:fldChar w:fldCharType="separate"/>
      </w:r>
      <w:r w:rsidR="00D80106" w:rsidRPr="00D80106">
        <w:rPr>
          <w:rFonts w:ascii="Calibri" w:hAnsi="Calibri" w:cs="Calibri"/>
          <w:iCs/>
          <w:noProof/>
        </w:rPr>
        <w:t>(M. D. Ali, 2013)</w:t>
      </w:r>
      <w:r w:rsidR="00D80106">
        <w:rPr>
          <w:rStyle w:val="FootnoteReference"/>
          <w:rFonts w:ascii="Calibri" w:hAnsi="Calibri" w:cs="Calibri"/>
          <w:iCs/>
        </w:rPr>
        <w:fldChar w:fldCharType="end"/>
      </w:r>
      <w:r w:rsidR="00C2627D">
        <w:rPr>
          <w:rFonts w:ascii="Calibri" w:hAnsi="Calibri" w:cs="Calibri"/>
          <w:iCs/>
        </w:rPr>
        <w:t xml:space="preserve"> </w:t>
      </w:r>
      <w:r w:rsidRPr="002350B9">
        <w:rPr>
          <w:rFonts w:ascii="Calibri" w:hAnsi="Calibri" w:cs="Calibri"/>
          <w:iCs/>
        </w:rPr>
        <w:t xml:space="preserve">For example, the introduction of a new law that establishes requirements that marriages must be recorded to obtain legal validity, and that couples must reach a certain minimum age, aiming to address early marriage and forced marriage. Related to this issue, the idea emerged from the mujtahids to reform the law, especially in terms of </w:t>
      </w:r>
      <w:proofErr w:type="spellStart"/>
      <w:r w:rsidRPr="002350B9">
        <w:rPr>
          <w:rFonts w:ascii="Calibri" w:hAnsi="Calibri" w:cs="Calibri"/>
          <w:iCs/>
        </w:rPr>
        <w:t>muamalah</w:t>
      </w:r>
      <w:proofErr w:type="spellEnd"/>
      <w:r w:rsidRPr="002350B9">
        <w:rPr>
          <w:rFonts w:ascii="Calibri" w:hAnsi="Calibri" w:cs="Calibri"/>
          <w:iCs/>
        </w:rPr>
        <w:t xml:space="preserve"> related to the interests of the people. In this regard, relevant methods need to be applied to review the law by the mujtahids.</w:t>
      </w:r>
    </w:p>
    <w:p w14:paraId="5CB449ED" w14:textId="77777777" w:rsidR="002350B9" w:rsidRDefault="002350B9" w:rsidP="002350B9">
      <w:pPr>
        <w:pStyle w:val="BodyText"/>
        <w:spacing w:before="115"/>
        <w:ind w:right="38" w:firstLine="597"/>
        <w:rPr>
          <w:rFonts w:ascii="Calibri" w:hAnsi="Calibri" w:cs="Calibri"/>
        </w:rPr>
      </w:pPr>
      <w:r w:rsidRPr="002350B9">
        <w:rPr>
          <w:rFonts w:ascii="Calibri" w:hAnsi="Calibri" w:cs="Calibri"/>
        </w:rPr>
        <w:t xml:space="preserve">To know the methods in legal reform, we need to explain a little about the concept of reform first. In contemporary Islamic legal literature, the word "renewal" is alternately used with the words reform, modernization, </w:t>
      </w:r>
      <w:proofErr w:type="spellStart"/>
      <w:r w:rsidRPr="002350B9">
        <w:rPr>
          <w:rFonts w:ascii="Calibri" w:hAnsi="Calibri" w:cs="Calibri"/>
        </w:rPr>
        <w:t>reactualization</w:t>
      </w:r>
      <w:proofErr w:type="spellEnd"/>
      <w:r w:rsidRPr="002350B9">
        <w:rPr>
          <w:rFonts w:ascii="Calibri" w:hAnsi="Calibri" w:cs="Calibri"/>
        </w:rPr>
        <w:t xml:space="preserve"> and so on. Among these words, the most widely used is the word reform. Reformation comes from the English word "reformation" which means to form or regroup. Reformation means to renew, the origin of the word "new" with the meaning of improving in order to become new or replacing it with a new one, or the process of action, the way of renewing, the process of developing new customs and ways of life.</w:t>
      </w:r>
    </w:p>
    <w:p w14:paraId="7D59A408" w14:textId="77777777" w:rsidR="002350B9" w:rsidRDefault="002350B9" w:rsidP="002350B9">
      <w:pPr>
        <w:pStyle w:val="BodyText"/>
        <w:spacing w:before="115"/>
        <w:ind w:right="38" w:firstLine="597"/>
        <w:rPr>
          <w:rFonts w:ascii="Calibri" w:hAnsi="Calibri" w:cs="Calibri"/>
        </w:rPr>
      </w:pPr>
      <w:r w:rsidRPr="002350B9">
        <w:rPr>
          <w:rFonts w:ascii="Calibri" w:hAnsi="Calibri" w:cs="Calibri"/>
        </w:rPr>
        <w:t xml:space="preserve">From the concept of reform </w:t>
      </w:r>
      <w:proofErr w:type="spellStart"/>
      <w:r w:rsidRPr="002350B9">
        <w:rPr>
          <w:rFonts w:ascii="Calibri" w:hAnsi="Calibri" w:cs="Calibri"/>
        </w:rPr>
        <w:t>reform</w:t>
      </w:r>
      <w:proofErr w:type="spellEnd"/>
      <w:r w:rsidRPr="002350B9">
        <w:rPr>
          <w:rFonts w:ascii="Calibri" w:hAnsi="Calibri" w:cs="Calibri"/>
        </w:rPr>
        <w:t xml:space="preserve"> above, it can be understood that what is meant by reform of Islamic law is as an effort or action through a certain process with full sincerity carried out by those who have competence and authority in the development of Islamic law (mujtahid) in ways that have been determined based on the rules of justified legal </w:t>
      </w:r>
      <w:proofErr w:type="spellStart"/>
      <w:r w:rsidRPr="002350B9">
        <w:rPr>
          <w:rFonts w:ascii="Calibri" w:hAnsi="Calibri" w:cs="Calibri"/>
        </w:rPr>
        <w:t>istinbâth</w:t>
      </w:r>
      <w:proofErr w:type="spellEnd"/>
      <w:r w:rsidRPr="002350B9">
        <w:rPr>
          <w:rFonts w:ascii="Calibri" w:hAnsi="Calibri" w:cs="Calibri"/>
        </w:rPr>
        <w:t xml:space="preserve"> so as to make Islamic law fresher and modern not outdated</w:t>
      </w:r>
      <w:r w:rsidR="00C2627D">
        <w:rPr>
          <w:rFonts w:ascii="Calibri" w:hAnsi="Calibri" w:cs="Calibri"/>
        </w:rPr>
        <w:t>.</w:t>
      </w:r>
    </w:p>
    <w:p w14:paraId="46C6C790" w14:textId="77777777" w:rsidR="002350B9" w:rsidRDefault="002350B9" w:rsidP="002350B9">
      <w:pPr>
        <w:pStyle w:val="BodyText"/>
        <w:spacing w:before="115"/>
        <w:ind w:right="38" w:firstLine="597"/>
        <w:rPr>
          <w:rFonts w:asciiTheme="majorHAnsi" w:hAnsiTheme="majorHAnsi" w:cstheme="majorHAnsi"/>
        </w:rPr>
      </w:pPr>
      <w:r w:rsidRPr="002350B9">
        <w:rPr>
          <w:rFonts w:ascii="Calibri" w:hAnsi="Calibri" w:cs="Calibri"/>
        </w:rPr>
        <w:t xml:space="preserve">Family law reform in Indonesia has long historical roots, emerging before the </w:t>
      </w:r>
      <w:r w:rsidRPr="002350B9">
        <w:rPr>
          <w:rFonts w:ascii="Calibri" w:hAnsi="Calibri" w:cs="Calibri"/>
        </w:rPr>
        <w:lastRenderedPageBreak/>
        <w:t>country's independence. The Women's Congress of 1928 addressed the issue of inequality and unfair treatment of women in marriage, sparking attention to changes in family law</w:t>
      </w:r>
      <w:r w:rsidR="003B761E" w:rsidRPr="00051C92">
        <w:rPr>
          <w:rFonts w:asciiTheme="majorHAnsi" w:hAnsiTheme="majorHAnsi" w:cstheme="majorHAnsi"/>
        </w:rPr>
        <w:t>.</w:t>
      </w:r>
      <w:r>
        <w:rPr>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{"citationItems":[{"id":"ITEM-1","itemData":{"author":[{"dropping-particle":"","family":"Djazuli","given":"","non-dropping-particle":"","parse-names":false,"suffix":""}],"id":"ITEM-1","issued":{"date-parts":[["2019"]]},"publisher":"Pranadamedia Group","publisher-place":"Jakarta","title":"Kaidah-Kaidah Fikih Kaidah-Kaidah Hukum Islam dalam Menyelesaikan Masalah-Masalah yang Praktis","type":"book"},"uris":["http://www.mendeley.com/documents/?uuid=292c24e3-98ea-444e-be7b-aef641a92b90"]}],"mendeley":{"formattedCitation":"(Djazuli, 2019)","plainTextFormattedCitation":"(Djazuli, 2019)","previouslyFormattedCitation":"(Djazuli 2019)"},"properties":{"noteIndex":0},"schema":"https://github.com/citation-style-language/schema/raw/master/csl-citation.json"}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(Djazuli, 2019)</w:t>
      </w:r>
      <w:r w:rsidR="00D80106">
        <w:rPr>
          <w:rStyle w:val="FootnoteReference"/>
          <w:rFonts w:asciiTheme="majorHAnsi" w:hAnsiTheme="majorHAnsi" w:cstheme="majorHAnsi"/>
        </w:rPr>
        <w:fldChar w:fldCharType="end"/>
      </w:r>
    </w:p>
    <w:p w14:paraId="05487ADE" w14:textId="77777777" w:rsidR="00D5002A" w:rsidRDefault="00D5002A" w:rsidP="00D5002A">
      <w:pPr>
        <w:pStyle w:val="BodyText"/>
        <w:spacing w:before="115"/>
        <w:ind w:right="38" w:firstLine="597"/>
        <w:rPr>
          <w:rFonts w:ascii="Calibri" w:hAnsi="Calibri" w:cs="Calibri"/>
        </w:rPr>
      </w:pPr>
      <w:r w:rsidRPr="00D5002A">
        <w:rPr>
          <w:rFonts w:ascii="Calibri" w:hAnsi="Calibri" w:cs="Calibri"/>
        </w:rPr>
        <w:t>In 1937, the Dutch colonial government responded to pressure from women's organizations by drafting a marriage registration ordinance, providing monogamy and equal divorce rights for women and men</w:t>
      </w:r>
      <w:r w:rsidR="003B761E" w:rsidRPr="00651D45">
        <w:rPr>
          <w:rFonts w:ascii="Calibri" w:hAnsi="Calibri" w:cs="Calibri"/>
        </w:rPr>
        <w:t>.</w:t>
      </w:r>
      <w:r w:rsidR="003B761E" w:rsidRPr="003B761E">
        <w:rPr>
          <w:rStyle w:val="FootnoteReference"/>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Vinola","given":"Viky","non-dropping-particle":"","parse-names":false,"suffix":""},{"dropping-particle":"","family":"Nawi","given":"Syahruddin","non-dropping-particle":"","parse-names":false,"suffix":""},{"dropping-particle":"","family":"Yunus","given":"Ahyuni","non-dropping-particle":"","parse-names":false,"suffix":""}],"container-title":"Journal of Lex Generalis (JLS)","id":"ITEM-1","issue":"3","issued":{"date-parts":[["2022"]]},"page":"404-417","title":"Journal of Lex Generalis ( JLS )","type":"article-journal","volume":"3"},"uris":["http://www.mendeley.com/documents/?uuid=5cf73b09-34f7-47c9-8f4b-b0b22427ec8a"]}],"mendeley":{"formattedCitation":"(Vinola et al., 2022)","plainTextFormattedCitation":"(Vinola et al., 2022)","previouslyFormattedCitation":"(Vinola, Nawi, and Yunus 2022)"},"properties":{"noteIndex":0},"schema":"https://github.com/citation-style-language/schema/raw/master/csl-citation.json"}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bCs/>
          <w:noProof/>
        </w:rPr>
        <w:t>(Vinola et al., 2022)</w:t>
      </w:r>
      <w:r w:rsidR="00D80106">
        <w:rPr>
          <w:rStyle w:val="FootnoteReference"/>
          <w:rFonts w:asciiTheme="majorHAnsi" w:hAnsiTheme="majorHAnsi" w:cstheme="majorHAnsi"/>
        </w:rPr>
        <w:fldChar w:fldCharType="end"/>
      </w:r>
      <w:r>
        <w:rPr>
          <w:rFonts w:asciiTheme="majorHAnsi" w:hAnsiTheme="majorHAnsi" w:cstheme="majorHAnsi"/>
        </w:rPr>
        <w:t xml:space="preserve"> </w:t>
      </w:r>
      <w:r w:rsidRPr="00D5002A">
        <w:rPr>
          <w:rFonts w:ascii="Calibri" w:hAnsi="Calibri" w:cs="Calibri"/>
        </w:rPr>
        <w:t>In 1950, Indonesia did not yet have a marriage law that accommodated interfaith and racial interests. Attempts at reform emerged with the establishment of the Marriage Commission in 1950, which formulated a general marriage law. This law created a legal framework that reflected universal values in marriage, allowing polygamy under strict conditions</w:t>
      </w:r>
      <w:r w:rsidR="003B761E" w:rsidRPr="00651D45">
        <w:rPr>
          <w:rFonts w:ascii="Calibri" w:hAnsi="Calibri" w:cs="Calibri"/>
        </w:rPr>
        <w:t>.</w:t>
      </w:r>
    </w:p>
    <w:p w14:paraId="5362E79D" w14:textId="77777777" w:rsidR="00D5002A" w:rsidRDefault="00D5002A" w:rsidP="00D5002A">
      <w:pPr>
        <w:pStyle w:val="BodyText"/>
        <w:spacing w:before="115"/>
        <w:ind w:right="38" w:firstLine="597"/>
        <w:rPr>
          <w:rFonts w:ascii="Calibri" w:hAnsi="Calibri" w:cs="Calibri"/>
        </w:rPr>
      </w:pPr>
      <w:r w:rsidRPr="00D5002A">
        <w:rPr>
          <w:rFonts w:ascii="Calibri" w:hAnsi="Calibri" w:cs="Calibri"/>
        </w:rPr>
        <w:t>In 1974, Law No. 1 on marriage was born as a result of demands for legislation more in line with the principles of justice, equality, and family welfare</w:t>
      </w:r>
      <w:r w:rsidR="003B761E" w:rsidRPr="00651D45">
        <w:rPr>
          <w:rFonts w:ascii="Calibri" w:hAnsi="Calibri" w:cs="Calibri"/>
        </w:rPr>
        <w:t>.</w:t>
      </w:r>
      <w:r>
        <w:rPr>
          <w:rFonts w:ascii="Calibri" w:hAnsi="Calibri" w:cs="Calibr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{"citationItems":[{"id":"ITEM-1","itemData":{"DOI":"10.18592/sy.v18i1.2144","ISSN":"1412-6303","abstract":"Prinsip dasar kewarisan Islam faraidh yang mutlak dipegangi adalah “laki-laki dan perempuan memiliki hak yang sama dalam harta peninggalan” tanpa memandang besar kecil orangnya, atau banyak dan sedikitnya harta warisan yang ditinggalkan pewarisnya. Laki-laki yang berstatus sebagai waris ashobah tidak selalu (harus dipahami) mendapat bagian/hak yang lebih besar  atau banyak daripada perempuan. Kesetaraan dalam konteks kewarisan Islam, hakikinya memang tidak dimaksudkan “sama” antara perolehan waris laki-laki dan perempuan. Sebab banyak dan sedikitnya bagian yang diperoleh seorang ahli waris dalam suatu strukturnya, sangat tergantung pada kondisi atau status seseorang di setiap kasusnya. Ini dibuktikan melalui beberapa contoh kasus kongkrit yang berbanding terbalik dengan anggapan dan pemahaman (sebagian) masyarakat selama ini. Selain itu, realitas menunjukkan bahwa telah terjadi semacam modifikasi penyelesaian kasus kewarisan yang mencoba menghubungkan dengan latar belakang sosial-ekonomi keluarga. Atas dasar ini, ajaran prinsip (qath’i) atau normatif dalam Islam tentang keadilan dan kesetaraan antara laki-laki dan perempuan tetap bisa ditegakkan.","author":[{"dropping-particle":"","family":"Wahidah","given":"Wahidah","non-dropping-particle":"","parse-names":false,"suffix":""}],"container-title":"Syariah Jurnal Hukum dan Pemikiran","id":"ITEM-1","issue":"1","issued":{"date-parts":[["2018"]]},"title":"Relasi Setara Antara Laki-Laki Dan Perempuan Dalam Kasus Kewarisan Islam (Faraidh)","type":"article-journal","volume":"18"},"uris":["http://www.mendeley.com/documents/?uuid=3546b5d3-8004-445a-949d-b17041539300"]}],"mendeley":{"formattedCitation":"(Wahidah, 2018)","plainTextFormattedCitation":"(Wahidah, 2018)","previouslyFormattedCitation":"(Wahidah 2018)"},"properties":{"noteIndex":0},"schema":"https://github.com/citation-style-language/schema/raw/master/csl-citation.json"}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(Wahidah, 2018)</w:t>
      </w:r>
      <w:r w:rsidR="00D80106">
        <w:rPr>
          <w:rStyle w:val="FootnoteReference"/>
          <w:rFonts w:asciiTheme="majorHAnsi" w:hAnsiTheme="majorHAnsi" w:cstheme="majorHAnsi"/>
        </w:rPr>
        <w:fldChar w:fldCharType="end"/>
      </w:r>
      <w:r w:rsidR="003B761E" w:rsidRPr="00651D45">
        <w:rPr>
          <w:rFonts w:ascii="Calibri" w:hAnsi="Calibri" w:cs="Calibri"/>
        </w:rPr>
        <w:t xml:space="preserve"> </w:t>
      </w:r>
      <w:r w:rsidRPr="00D5002A">
        <w:rPr>
          <w:rFonts w:ascii="Calibri" w:hAnsi="Calibri" w:cs="Calibri"/>
        </w:rPr>
        <w:t>Family law should evolve to include values that develop in society, reflecting customs, traditions, and religions</w:t>
      </w:r>
      <w:r w:rsidR="003B761E" w:rsidRPr="00651D45">
        <w:rPr>
          <w:rFonts w:ascii="Calibri" w:hAnsi="Calibri" w:cs="Calibri"/>
        </w:rPr>
        <w:t>.</w:t>
      </w:r>
      <w:r>
        <w:rPr>
          <w:rFonts w:ascii="Calibri" w:hAnsi="Calibri" w:cs="Calibri"/>
        </w:rPr>
        <w:t xml:space="preserve"> </w:t>
      </w:r>
      <w:r w:rsidRPr="00D5002A">
        <w:rPr>
          <w:rFonts w:ascii="Calibri" w:hAnsi="Calibri" w:cs="Calibri"/>
        </w:rPr>
        <w:t>The dynamics of family law reform in Indonesia are influenced by globalization factors, advances in science and technology, reforms in various sectors, and the renewal of Islamic legal thought by mujtahid</w:t>
      </w:r>
      <w:r w:rsidR="003B761E" w:rsidRPr="00651D45">
        <w:rPr>
          <w:rFonts w:ascii="Calibri" w:hAnsi="Calibri" w:cs="Calibri"/>
        </w:rPr>
        <w:t>.</w:t>
      </w:r>
      <w:r>
        <w:rPr>
          <w:rFonts w:ascii="Calibri" w:hAnsi="Calibri" w:cs="Calibr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{"citationItems":[{"id":"ITEM-1","itemData":{"author":[{"dropping-particle":"","family":"Afdol","given":"","non-dropping-particle":"","parse-names":false,"suffix":""}],"id":"ITEM-1","issued":{"date-parts":[["2022"]]},"number-of-pages":"10-17","publisher":"Airlangga University Press","publisher-place":"Surabaya","title":"Legislasi Hukum Islam Indonesia","type":"book"},"uris":["http://www.mendeley.com/documents/?uuid=353a186d-9d4e-4379-a44b-5a8f657a0e45"]}],"mendeley":{"formattedCitation":"(Afdol, 2022)","plainTextFormattedCitation":"(Afdol, 2022)","previouslyFormattedCitation":"(Afdol 2022)"},"properties":{"noteIndex":0},"schema":"https://github.com/citation-style-language/schema/raw/master/csl-citation.json"}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(Afdol, 2022)</w:t>
      </w:r>
      <w:r w:rsidR="00D80106">
        <w:rPr>
          <w:rStyle w:val="FootnoteReference"/>
          <w:rFonts w:asciiTheme="majorHAnsi" w:hAnsiTheme="majorHAnsi" w:cstheme="majorHAnsi"/>
        </w:rPr>
        <w:fldChar w:fldCharType="end"/>
      </w:r>
      <w:r w:rsidR="003B761E" w:rsidRPr="00651D45">
        <w:rPr>
          <w:rFonts w:ascii="Calibri" w:hAnsi="Calibri" w:cs="Calibri"/>
        </w:rPr>
        <w:t xml:space="preserve"> </w:t>
      </w:r>
      <w:r w:rsidRPr="00D5002A">
        <w:rPr>
          <w:rFonts w:ascii="Calibri" w:hAnsi="Calibri" w:cs="Calibri"/>
        </w:rPr>
        <w:t xml:space="preserve">This process is in line with the concepts of </w:t>
      </w:r>
      <w:proofErr w:type="spellStart"/>
      <w:r w:rsidRPr="00D5002A">
        <w:rPr>
          <w:rFonts w:ascii="Calibri" w:hAnsi="Calibri" w:cs="Calibri"/>
        </w:rPr>
        <w:t>qaul</w:t>
      </w:r>
      <w:proofErr w:type="spellEnd"/>
      <w:r w:rsidRPr="00D5002A">
        <w:rPr>
          <w:rFonts w:ascii="Calibri" w:hAnsi="Calibri" w:cs="Calibri"/>
        </w:rPr>
        <w:t xml:space="preserve"> </w:t>
      </w:r>
      <w:proofErr w:type="spellStart"/>
      <w:r w:rsidRPr="00D5002A">
        <w:rPr>
          <w:rFonts w:ascii="Calibri" w:hAnsi="Calibri" w:cs="Calibri"/>
        </w:rPr>
        <w:t>qadim</w:t>
      </w:r>
      <w:proofErr w:type="spellEnd"/>
      <w:r w:rsidRPr="00D5002A">
        <w:rPr>
          <w:rFonts w:ascii="Calibri" w:hAnsi="Calibri" w:cs="Calibri"/>
        </w:rPr>
        <w:t xml:space="preserve"> and </w:t>
      </w:r>
      <w:proofErr w:type="spellStart"/>
      <w:r w:rsidRPr="00D5002A">
        <w:rPr>
          <w:rFonts w:ascii="Calibri" w:hAnsi="Calibri" w:cs="Calibri"/>
        </w:rPr>
        <w:t>qaul</w:t>
      </w:r>
      <w:proofErr w:type="spellEnd"/>
      <w:r w:rsidRPr="00D5002A">
        <w:rPr>
          <w:rFonts w:ascii="Calibri" w:hAnsi="Calibri" w:cs="Calibri"/>
        </w:rPr>
        <w:t xml:space="preserve"> </w:t>
      </w:r>
      <w:proofErr w:type="spellStart"/>
      <w:r w:rsidRPr="00D5002A">
        <w:rPr>
          <w:rFonts w:ascii="Calibri" w:hAnsi="Calibri" w:cs="Calibri"/>
        </w:rPr>
        <w:t>jadid</w:t>
      </w:r>
      <w:proofErr w:type="spellEnd"/>
      <w:r w:rsidRPr="00D5002A">
        <w:rPr>
          <w:rFonts w:ascii="Calibri" w:hAnsi="Calibri" w:cs="Calibri"/>
        </w:rPr>
        <w:t xml:space="preserve"> in Islamic law, where the law can change as the postulates applied to certain events change</w:t>
      </w:r>
      <w:r w:rsidR="003B761E" w:rsidRPr="00651D45">
        <w:rPr>
          <w:rFonts w:ascii="Calibri" w:hAnsi="Calibri" w:cs="Calibri"/>
        </w:rPr>
        <w:t>.</w:t>
      </w:r>
    </w:p>
    <w:p w14:paraId="59878190" w14:textId="36B92E07" w:rsidR="00FB4337" w:rsidRPr="003B761E" w:rsidRDefault="00D5002A" w:rsidP="00D5002A">
      <w:pPr>
        <w:pStyle w:val="BodyText"/>
        <w:spacing w:before="115"/>
        <w:ind w:right="38" w:firstLine="597"/>
        <w:rPr>
          <w:rFonts w:ascii="Calibri" w:hAnsi="Calibri" w:cs="Calibri"/>
        </w:rPr>
      </w:pPr>
      <w:r w:rsidRPr="00D5002A">
        <w:rPr>
          <w:rFonts w:ascii="Calibri" w:hAnsi="Calibri" w:cs="Calibri"/>
        </w:rPr>
        <w:t xml:space="preserve">The method of family law reform involves major approaches: the conventional method, which involves ijtihad with reference to verses of the Qur'an and the sunnah of the Prophet Muhammad, and the contemporary method, which includes </w:t>
      </w:r>
      <w:proofErr w:type="spellStart"/>
      <w:r w:rsidRPr="00D5002A">
        <w:rPr>
          <w:rFonts w:ascii="Calibri" w:hAnsi="Calibri" w:cs="Calibri"/>
        </w:rPr>
        <w:t>taksuperyur</w:t>
      </w:r>
      <w:proofErr w:type="spellEnd"/>
      <w:r w:rsidRPr="00D5002A">
        <w:rPr>
          <w:rFonts w:ascii="Calibri" w:hAnsi="Calibri" w:cs="Calibri"/>
        </w:rPr>
        <w:t xml:space="preserve">, </w:t>
      </w:r>
      <w:proofErr w:type="spellStart"/>
      <w:r w:rsidRPr="00D5002A">
        <w:rPr>
          <w:rFonts w:ascii="Calibri" w:hAnsi="Calibri" w:cs="Calibri"/>
        </w:rPr>
        <w:t>talfiq</w:t>
      </w:r>
      <w:proofErr w:type="spellEnd"/>
      <w:r w:rsidRPr="00D5002A">
        <w:rPr>
          <w:rFonts w:ascii="Calibri" w:hAnsi="Calibri" w:cs="Calibri"/>
        </w:rPr>
        <w:t xml:space="preserve">, </w:t>
      </w:r>
      <w:proofErr w:type="spellStart"/>
      <w:r w:rsidRPr="00D5002A">
        <w:rPr>
          <w:rFonts w:ascii="Calibri" w:hAnsi="Calibri" w:cs="Calibri"/>
        </w:rPr>
        <w:t>takhshish</w:t>
      </w:r>
      <w:proofErr w:type="spellEnd"/>
      <w:r w:rsidRPr="00D5002A">
        <w:rPr>
          <w:rFonts w:ascii="Calibri" w:hAnsi="Calibri" w:cs="Calibri"/>
        </w:rPr>
        <w:t xml:space="preserve"> al-</w:t>
      </w:r>
      <w:proofErr w:type="spellStart"/>
      <w:r w:rsidRPr="00D5002A">
        <w:rPr>
          <w:rFonts w:ascii="Calibri" w:hAnsi="Calibri" w:cs="Calibri"/>
        </w:rPr>
        <w:t>qadla</w:t>
      </w:r>
      <w:proofErr w:type="spellEnd"/>
      <w:r w:rsidRPr="00D5002A">
        <w:rPr>
          <w:rFonts w:ascii="Calibri" w:hAnsi="Calibri" w:cs="Calibri"/>
        </w:rPr>
        <w:t xml:space="preserve">, </w:t>
      </w:r>
      <w:proofErr w:type="spellStart"/>
      <w:r w:rsidRPr="00D5002A">
        <w:rPr>
          <w:rFonts w:ascii="Calibri" w:hAnsi="Calibri" w:cs="Calibri"/>
        </w:rPr>
        <w:t>siyasah</w:t>
      </w:r>
      <w:proofErr w:type="spellEnd"/>
      <w:r w:rsidRPr="00D5002A">
        <w:rPr>
          <w:rFonts w:ascii="Calibri" w:hAnsi="Calibri" w:cs="Calibri"/>
        </w:rPr>
        <w:t xml:space="preserve"> </w:t>
      </w:r>
      <w:proofErr w:type="spellStart"/>
      <w:r w:rsidRPr="00D5002A">
        <w:rPr>
          <w:rFonts w:ascii="Calibri" w:hAnsi="Calibri" w:cs="Calibri"/>
        </w:rPr>
        <w:t>shari'ah</w:t>
      </w:r>
      <w:proofErr w:type="spellEnd"/>
      <w:r w:rsidRPr="00D5002A">
        <w:rPr>
          <w:rFonts w:ascii="Calibri" w:hAnsi="Calibri" w:cs="Calibri"/>
        </w:rPr>
        <w:t xml:space="preserve">, and reinterpretation of </w:t>
      </w:r>
      <w:proofErr w:type="spellStart"/>
      <w:r w:rsidRPr="00D5002A">
        <w:rPr>
          <w:rFonts w:ascii="Calibri" w:hAnsi="Calibri" w:cs="Calibri"/>
        </w:rPr>
        <w:t>nash</w:t>
      </w:r>
      <w:proofErr w:type="spellEnd"/>
      <w:r w:rsidR="003B761E" w:rsidRPr="00651D45">
        <w:rPr>
          <w:rFonts w:ascii="Calibri" w:hAnsi="Calibri" w:cs="Calibri"/>
        </w:rPr>
        <w:t>.</w:t>
      </w:r>
      <w:r>
        <w:rPr>
          <w:rFonts w:ascii="Calibri" w:hAnsi="Calibri" w:cs="Calibri"/>
        </w:rPr>
        <w:t xml:space="preserve"> </w:t>
      </w:r>
      <w:r w:rsidRPr="00D5002A">
        <w:rPr>
          <w:rFonts w:ascii="Calibri" w:hAnsi="Calibri" w:cs="Calibri"/>
        </w:rPr>
        <w:t>Family law reform aims to improve the status of women, respond to the demands of the times, and create diversity and family welfare</w:t>
      </w:r>
      <w:r w:rsidR="00AA1431">
        <w:rPr>
          <w:rFonts w:ascii="Calibri" w:hAnsi="Calibri" w:cs="Calibri"/>
        </w:rPr>
        <w:t xml:space="preserve"> </w:t>
      </w:r>
      <w:r w:rsidR="00AA1431">
        <w:rPr>
          <w:rStyle w:val="FootnoteReference"/>
          <w:rFonts w:asciiTheme="majorHAnsi" w:hAnsiTheme="majorHAnsi" w:cstheme="majorHAnsi"/>
        </w:rPr>
        <w:fldChar w:fldCharType="begin" w:fldLock="1"/>
      </w:r>
      <w:r w:rsidR="00AA1431">
        <w:rPr>
          <w:rFonts w:asciiTheme="majorHAnsi" w:hAnsiTheme="majorHAnsi" w:cstheme="majorHAnsi"/>
        </w:rPr>
        <w:instrText>ADDIN CSL_CITATION {"citationItems":[{"id":"ITEM-1","itemData":{"author":[{"dropping-particle":"","family":"Abdul Manan","given":"","non-dropping-particle":"","parse-names":false,"suffix":""}],"id":"ITEM-1","issued":{"date-parts":[["2016"]]},"publisher":"Prenada Media Group","publisher-place":"Jakarta","title":"Penerapan Hukum Acara Perdata Di Lingkungan Peradilan Agama","type":"book"},"uris":["http://www.mendeley.com/documents/?uuid=11842a60-a448-4494-a857-b88cf655cf8d"]}],"mendeley":{"formattedCitation":"(Abdul Manan, 2016)","plainTextFormattedCitation":"(Abdul Manan, 2016)","previouslyFormattedCitation":"(Abdul Manan 2016)"},"properties":{"noteIndex":0},"schema":"https://github.com/citation-style-language/schema/raw/master/csl-citation.json"}</w:instrText>
      </w:r>
      <w:r w:rsidR="00AA1431">
        <w:rPr>
          <w:rStyle w:val="FootnoteReference"/>
          <w:rFonts w:asciiTheme="majorHAnsi" w:hAnsiTheme="majorHAnsi" w:cstheme="majorHAnsi"/>
        </w:rPr>
        <w:fldChar w:fldCharType="separate"/>
      </w:r>
      <w:r w:rsidR="00AA1431" w:rsidRPr="00D80106">
        <w:rPr>
          <w:rFonts w:asciiTheme="majorHAnsi" w:hAnsiTheme="majorHAnsi" w:cstheme="majorHAnsi"/>
          <w:noProof/>
        </w:rPr>
        <w:t>(Abdul Manan, 2016)</w:t>
      </w:r>
      <w:r w:rsidR="00AA1431">
        <w:rPr>
          <w:rStyle w:val="FootnoteReference"/>
          <w:rFonts w:asciiTheme="majorHAnsi" w:hAnsiTheme="majorHAnsi" w:cstheme="majorHAnsi"/>
        </w:rPr>
        <w:fldChar w:fldCharType="end"/>
      </w:r>
      <w:r w:rsidR="003B761E" w:rsidRPr="00651D45">
        <w:rPr>
          <w:rFonts w:ascii="Calibri" w:hAnsi="Calibri" w:cs="Calibri"/>
        </w:rPr>
        <w:t xml:space="preserve">. </w:t>
      </w:r>
      <w:r w:rsidRPr="00D5002A">
        <w:rPr>
          <w:rFonts w:ascii="Calibri" w:hAnsi="Calibri" w:cs="Calibri"/>
        </w:rPr>
        <w:t xml:space="preserve">The renewal strategy involves conventional and contemporary methods, with the basis of considerations involving </w:t>
      </w:r>
      <w:proofErr w:type="spellStart"/>
      <w:r w:rsidRPr="00D5002A">
        <w:rPr>
          <w:rFonts w:ascii="Calibri" w:hAnsi="Calibri" w:cs="Calibri"/>
        </w:rPr>
        <w:t>mashlahah</w:t>
      </w:r>
      <w:proofErr w:type="spellEnd"/>
      <w:r w:rsidRPr="00D5002A">
        <w:rPr>
          <w:rFonts w:ascii="Calibri" w:hAnsi="Calibri" w:cs="Calibri"/>
        </w:rPr>
        <w:t xml:space="preserve"> </w:t>
      </w:r>
      <w:proofErr w:type="spellStart"/>
      <w:r w:rsidRPr="00D5002A">
        <w:rPr>
          <w:rFonts w:ascii="Calibri" w:hAnsi="Calibri" w:cs="Calibri"/>
        </w:rPr>
        <w:t>mursalah</w:t>
      </w:r>
      <w:proofErr w:type="spellEnd"/>
      <w:r w:rsidRPr="00D5002A">
        <w:rPr>
          <w:rFonts w:ascii="Calibri" w:hAnsi="Calibri" w:cs="Calibri"/>
        </w:rPr>
        <w:t xml:space="preserve"> and concepts that are in line with changing times</w:t>
      </w:r>
      <w:r w:rsidR="003B761E" w:rsidRPr="00651D45">
        <w:rPr>
          <w:rFonts w:ascii="Calibri" w:hAnsi="Calibri" w:cs="Calibri"/>
        </w:rPr>
        <w:t>.</w:t>
      </w:r>
      <w:r w:rsidR="003B761E" w:rsidRPr="003B761E">
        <w:rPr>
          <w:rStyle w:val="FootnoteReference"/>
          <w:rFonts w:asciiTheme="majorHAnsi" w:hAnsiTheme="majorHAnsi" w:cstheme="majorHAnsi"/>
        </w:rPr>
        <w:t xml:space="preserve"> </w:t>
      </w:r>
      <w:r w:rsidR="00D80106">
        <w:rPr>
          <w:rStyle w:val="FootnoteReference"/>
          <w:rFonts w:asciiTheme="majorHAnsi" w:hAnsiTheme="majorHAnsi" w:cstheme="majorHAnsi"/>
        </w:rPr>
        <w:fldChar w:fldCharType="begin" w:fldLock="1"/>
      </w:r>
      <w:r w:rsidR="00D80106">
        <w:rPr>
          <w:rFonts w:asciiTheme="majorHAnsi" w:hAnsiTheme="majorHAnsi" w:cstheme="majorHAnsi"/>
        </w:rPr>
        <w:instrText>ADDIN CSL_CITATION {"citationItems":[{"id":"ITEM-1","itemData":{"author":[{"dropping-particle":"","family":"John Donohue","given":"","non-dropping-particle":"","parse-names":false,"suffix":""}],"id":"ITEM-1","issued":{"date-parts":[["2015"]]},"number-of-pages":"365","publisher":"Rajawali Press","publisher-place":"Jakarta","title":"Islam dan Pembaharuan Ensiklopedi Masalah-Masalah","type":"book"},"uris":["http://www.mendeley.com/documents/?uuid=273926dd-c67b-40ff-8265-9fd285a806f8"]}],"mendeley":{"formattedCitation":"(John Donohue, 2015)","plainTextFormattedCitation":"(John Donohue, 2015)","previouslyFormattedCitation":"(John Donohue 2015)"},"properties":{"noteIndex":0},"schema":"https://github.com/citation-style-language/schema/raw/master/csl-citation.json"}</w:instrText>
      </w:r>
      <w:r w:rsidR="00D80106">
        <w:rPr>
          <w:rStyle w:val="FootnoteReference"/>
          <w:rFonts w:asciiTheme="majorHAnsi" w:hAnsiTheme="majorHAnsi" w:cstheme="majorHAnsi"/>
        </w:rPr>
        <w:fldChar w:fldCharType="separate"/>
      </w:r>
      <w:r w:rsidR="00D80106" w:rsidRPr="00D80106">
        <w:rPr>
          <w:rFonts w:asciiTheme="majorHAnsi" w:hAnsiTheme="majorHAnsi" w:cstheme="majorHAnsi"/>
          <w:noProof/>
        </w:rPr>
        <w:t>(John Donohue, 2015)</w:t>
      </w:r>
      <w:r w:rsidR="00D80106">
        <w:rPr>
          <w:rStyle w:val="FootnoteReference"/>
          <w:rFonts w:asciiTheme="majorHAnsi" w:hAnsiTheme="majorHAnsi" w:cstheme="majorHAnsi"/>
        </w:rPr>
        <w:fldChar w:fldCharType="end"/>
      </w:r>
      <w:r w:rsidR="003B761E" w:rsidRPr="00651D45">
        <w:rPr>
          <w:rFonts w:ascii="Calibri" w:hAnsi="Calibri" w:cs="Calibri"/>
        </w:rPr>
        <w:t xml:space="preserve"> </w:t>
      </w:r>
      <w:r w:rsidRPr="00D5002A">
        <w:rPr>
          <w:rFonts w:ascii="Calibri" w:hAnsi="Calibri" w:cs="Calibri"/>
        </w:rPr>
        <w:t xml:space="preserve">Innovations in the development of family law were influenced by the need to overcome the legal vacuum, the influence of globalization, the impact of reforms, and the renewal of Islamic legal thought. This transformation reflects adaptation to changing conditions, situations, and demands of the times, in line with the concepts of </w:t>
      </w:r>
      <w:proofErr w:type="spellStart"/>
      <w:r w:rsidRPr="00D5002A">
        <w:rPr>
          <w:rFonts w:ascii="Calibri" w:hAnsi="Calibri" w:cs="Calibri"/>
        </w:rPr>
        <w:t>qaul</w:t>
      </w:r>
      <w:proofErr w:type="spellEnd"/>
      <w:r w:rsidRPr="00D5002A">
        <w:rPr>
          <w:rFonts w:ascii="Calibri" w:hAnsi="Calibri" w:cs="Calibri"/>
        </w:rPr>
        <w:t xml:space="preserve"> </w:t>
      </w:r>
      <w:proofErr w:type="spellStart"/>
      <w:r w:rsidRPr="00D5002A">
        <w:rPr>
          <w:rFonts w:ascii="Calibri" w:hAnsi="Calibri" w:cs="Calibri"/>
        </w:rPr>
        <w:t>qadim</w:t>
      </w:r>
      <w:proofErr w:type="spellEnd"/>
      <w:r w:rsidRPr="00D5002A">
        <w:rPr>
          <w:rFonts w:ascii="Calibri" w:hAnsi="Calibri" w:cs="Calibri"/>
        </w:rPr>
        <w:t xml:space="preserve"> and </w:t>
      </w:r>
      <w:proofErr w:type="spellStart"/>
      <w:r w:rsidRPr="00D5002A">
        <w:rPr>
          <w:rFonts w:ascii="Calibri" w:hAnsi="Calibri" w:cs="Calibri"/>
        </w:rPr>
        <w:t>qaul</w:t>
      </w:r>
      <w:proofErr w:type="spellEnd"/>
      <w:r w:rsidRPr="00D5002A">
        <w:rPr>
          <w:rFonts w:ascii="Calibri" w:hAnsi="Calibri" w:cs="Calibri"/>
        </w:rPr>
        <w:t xml:space="preserve"> </w:t>
      </w:r>
      <w:proofErr w:type="spellStart"/>
      <w:r w:rsidRPr="00D5002A">
        <w:rPr>
          <w:rFonts w:ascii="Calibri" w:hAnsi="Calibri" w:cs="Calibri"/>
        </w:rPr>
        <w:t>jadid</w:t>
      </w:r>
      <w:proofErr w:type="spellEnd"/>
      <w:r w:rsidRPr="00D5002A">
        <w:rPr>
          <w:rFonts w:ascii="Calibri" w:hAnsi="Calibri" w:cs="Calibri"/>
        </w:rPr>
        <w:t xml:space="preserve"> in Islamic law</w:t>
      </w:r>
      <w:r w:rsidR="003B761E" w:rsidRPr="00651D45">
        <w:rPr>
          <w:rFonts w:ascii="Calibri" w:hAnsi="Calibri" w:cs="Calibri"/>
        </w:rPr>
        <w:t>.</w:t>
      </w:r>
      <w:r w:rsidR="00FB4337" w:rsidRPr="00FB4337">
        <w:rPr>
          <w:rFonts w:asciiTheme="majorHAnsi" w:hAnsiTheme="majorHAnsi" w:cstheme="majorHAnsi"/>
        </w:rPr>
        <w:t xml:space="preserve"> </w:t>
      </w:r>
    </w:p>
    <w:p w14:paraId="2F937D95" w14:textId="1F4469E0" w:rsidR="0024699E" w:rsidRPr="0024699E" w:rsidRDefault="00000000" w:rsidP="00C8248E">
      <w:pPr>
        <w:spacing w:before="240" w:after="120"/>
        <w:jc w:val="both"/>
        <w:rPr>
          <w:rFonts w:asciiTheme="majorHAnsi" w:eastAsia="Roboto Serif" w:hAnsiTheme="majorHAnsi" w:cstheme="majorHAnsi"/>
          <w:b/>
          <w:sz w:val="24"/>
          <w:szCs w:val="24"/>
        </w:rPr>
      </w:pPr>
      <w:r w:rsidRPr="00556A86">
        <w:rPr>
          <w:rFonts w:asciiTheme="majorHAnsi" w:eastAsia="Roboto Serif" w:hAnsiTheme="majorHAnsi" w:cstheme="majorHAnsi"/>
          <w:b/>
          <w:sz w:val="24"/>
          <w:szCs w:val="24"/>
        </w:rPr>
        <w:t>CONCLUSION</w:t>
      </w:r>
    </w:p>
    <w:p w14:paraId="2D2A7717" w14:textId="77777777" w:rsidR="00C8721E" w:rsidRDefault="005D0FF1" w:rsidP="00C8721E">
      <w:pPr>
        <w:ind w:firstLine="567"/>
        <w:jc w:val="both"/>
        <w:rPr>
          <w:rFonts w:asciiTheme="majorHAnsi" w:eastAsia="Roboto Serif Medium" w:hAnsiTheme="majorHAnsi" w:cstheme="majorHAnsi"/>
          <w:sz w:val="24"/>
          <w:szCs w:val="24"/>
        </w:rPr>
      </w:pPr>
      <w:r w:rsidRPr="005D0FF1">
        <w:rPr>
          <w:rFonts w:asciiTheme="majorHAnsi" w:eastAsia="Roboto Serif Medium" w:hAnsiTheme="majorHAnsi" w:cstheme="majorHAnsi"/>
          <w:sz w:val="24"/>
          <w:szCs w:val="24"/>
        </w:rPr>
        <w:t>Regarding the reform of family law, especially Law No. 1 of 1974 concerning marriage, it can be built on several fundamental bases:</w:t>
      </w:r>
    </w:p>
    <w:p w14:paraId="1720CDE9" w14:textId="77777777" w:rsidR="00C8721E" w:rsidRDefault="005D0FF1" w:rsidP="00C8721E">
      <w:pPr>
        <w:pStyle w:val="ListParagraph"/>
        <w:numPr>
          <w:ilvl w:val="0"/>
          <w:numId w:val="12"/>
        </w:numPr>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Common Good (</w:t>
      </w:r>
      <w:proofErr w:type="spellStart"/>
      <w:r w:rsidRPr="00C8721E">
        <w:rPr>
          <w:rFonts w:asciiTheme="majorHAnsi" w:eastAsia="Roboto Serif Medium" w:hAnsiTheme="majorHAnsi" w:cstheme="majorHAnsi"/>
          <w:sz w:val="24"/>
          <w:szCs w:val="24"/>
        </w:rPr>
        <w:t>Maslahah</w:t>
      </w:r>
      <w:proofErr w:type="spellEnd"/>
      <w:r w:rsidRPr="00C8721E">
        <w:rPr>
          <w:rFonts w:asciiTheme="majorHAnsi" w:eastAsia="Roboto Serif Medium" w:hAnsiTheme="majorHAnsi" w:cstheme="majorHAnsi"/>
          <w:sz w:val="24"/>
          <w:szCs w:val="24"/>
        </w:rPr>
        <w:t>):</w:t>
      </w:r>
      <w:r w:rsidR="00C8721E">
        <w:rPr>
          <w:rFonts w:asciiTheme="majorHAnsi" w:eastAsia="Roboto Serif Medium" w:hAnsiTheme="majorHAnsi" w:cstheme="majorHAnsi"/>
          <w:sz w:val="24"/>
          <w:szCs w:val="24"/>
        </w:rPr>
        <w:t xml:space="preserve"> </w:t>
      </w:r>
      <w:r w:rsidRPr="00C8721E">
        <w:rPr>
          <w:rFonts w:asciiTheme="majorHAnsi" w:eastAsia="Roboto Serif Medium" w:hAnsiTheme="majorHAnsi" w:cstheme="majorHAnsi"/>
          <w:sz w:val="24"/>
          <w:szCs w:val="24"/>
        </w:rPr>
        <w:t>Legal reforms should be based on the principle of common good. Laws that align with social realities and meet the needs of society can provide greater benefits to the entire community.</w:t>
      </w:r>
    </w:p>
    <w:p w14:paraId="739CAF31" w14:textId="77777777" w:rsidR="00C8721E" w:rsidRDefault="005D0FF1" w:rsidP="00C8721E">
      <w:pPr>
        <w:pStyle w:val="ListParagraph"/>
        <w:numPr>
          <w:ilvl w:val="0"/>
          <w:numId w:val="12"/>
        </w:numPr>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 xml:space="preserve">Islamic Principles and Human Rights: Ideally, the law should always refer to basic Islamic principles and human rights, including justice, </w:t>
      </w:r>
      <w:proofErr w:type="spellStart"/>
      <w:r w:rsidRPr="00C8721E">
        <w:rPr>
          <w:rFonts w:asciiTheme="majorHAnsi" w:eastAsia="Roboto Serif Medium" w:hAnsiTheme="majorHAnsi" w:cstheme="majorHAnsi"/>
          <w:sz w:val="24"/>
          <w:szCs w:val="24"/>
        </w:rPr>
        <w:t>maslahah</w:t>
      </w:r>
      <w:proofErr w:type="spellEnd"/>
      <w:r w:rsidRPr="00C8721E">
        <w:rPr>
          <w:rFonts w:asciiTheme="majorHAnsi" w:eastAsia="Roboto Serif Medium" w:hAnsiTheme="majorHAnsi" w:cstheme="majorHAnsi"/>
          <w:sz w:val="24"/>
          <w:szCs w:val="24"/>
        </w:rPr>
        <w:t>, pluralism, democracy, and equality. Reforms should support these values to maintain harmony with religious teachings and human rights.</w:t>
      </w:r>
    </w:p>
    <w:p w14:paraId="7C739A5D" w14:textId="77777777" w:rsidR="00C8721E" w:rsidRDefault="005D0FF1" w:rsidP="00C8721E">
      <w:pPr>
        <w:pStyle w:val="ListParagraph"/>
        <w:numPr>
          <w:ilvl w:val="0"/>
          <w:numId w:val="12"/>
        </w:numPr>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 xml:space="preserve">Pluralism and Equality: In the context of family law, it is important to accommodate </w:t>
      </w:r>
      <w:r w:rsidRPr="00C8721E">
        <w:rPr>
          <w:rFonts w:asciiTheme="majorHAnsi" w:eastAsia="Roboto Serif Medium" w:hAnsiTheme="majorHAnsi" w:cstheme="majorHAnsi"/>
          <w:sz w:val="24"/>
          <w:szCs w:val="24"/>
        </w:rPr>
        <w:lastRenderedPageBreak/>
        <w:t>the principles of pluralism and equality, including gender equality. Reforms can help reduce gender inequalities that may still exist in existing regulations.</w:t>
      </w:r>
    </w:p>
    <w:p w14:paraId="291852E1" w14:textId="77777777" w:rsidR="00C8721E" w:rsidRDefault="005D0FF1" w:rsidP="00C8721E">
      <w:pPr>
        <w:pStyle w:val="ListParagraph"/>
        <w:numPr>
          <w:ilvl w:val="0"/>
          <w:numId w:val="12"/>
        </w:numPr>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Societal Demands and Contemporary Developments: The diverse demands of society and the evolution of time require a dynamic response from the law. Reforms can reflect social, technological, and cultural changes in society.</w:t>
      </w:r>
    </w:p>
    <w:p w14:paraId="3DC285BD" w14:textId="77777777" w:rsidR="00C8721E" w:rsidRDefault="005D0FF1" w:rsidP="00C8721E">
      <w:pPr>
        <w:pStyle w:val="ListParagraph"/>
        <w:numPr>
          <w:ilvl w:val="0"/>
          <w:numId w:val="12"/>
        </w:numPr>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Gender-Sensitivity Amendments: The demand for amendments to Law No. 1 of 1974 reflects awareness of gender bias in family law. Amendments are expected to achieve gender equality and ensure that the law does not unfairly favor one gender.</w:t>
      </w:r>
    </w:p>
    <w:p w14:paraId="70C99FE6" w14:textId="62DFC62D" w:rsidR="0024119E" w:rsidRDefault="005D0FF1" w:rsidP="00C8721E">
      <w:pPr>
        <w:ind w:firstLine="567"/>
        <w:rPr>
          <w:rFonts w:asciiTheme="majorHAnsi" w:eastAsia="Roboto Serif Medium" w:hAnsiTheme="majorHAnsi" w:cstheme="majorHAnsi"/>
          <w:sz w:val="24"/>
          <w:szCs w:val="24"/>
        </w:rPr>
      </w:pPr>
      <w:r w:rsidRPr="00C8721E">
        <w:rPr>
          <w:rFonts w:asciiTheme="majorHAnsi" w:eastAsia="Roboto Serif Medium" w:hAnsiTheme="majorHAnsi" w:cstheme="majorHAnsi"/>
          <w:sz w:val="24"/>
          <w:szCs w:val="24"/>
        </w:rPr>
        <w:t>By responding to these demands, family law reforms can create a more inclusive, fair legal framework that aligns with universal human rights values and fundamental principles of Islam</w:t>
      </w:r>
      <w:r w:rsidR="009D293D" w:rsidRPr="00C8721E">
        <w:rPr>
          <w:rFonts w:asciiTheme="majorHAnsi" w:eastAsia="Roboto Serif Medium" w:hAnsiTheme="majorHAnsi" w:cstheme="majorHAnsi"/>
          <w:sz w:val="24"/>
          <w:szCs w:val="24"/>
        </w:rPr>
        <w:t>.</w:t>
      </w:r>
      <w:r w:rsidR="0024699E" w:rsidRPr="00C8721E">
        <w:rPr>
          <w:rFonts w:asciiTheme="majorHAnsi" w:eastAsia="Roboto Serif Medium" w:hAnsiTheme="majorHAnsi" w:cstheme="majorHAnsi"/>
          <w:sz w:val="24"/>
          <w:szCs w:val="24"/>
          <w:highlight w:val="white"/>
        </w:rPr>
        <w:t xml:space="preserve"> </w:t>
      </w:r>
    </w:p>
    <w:p w14:paraId="45B35BCD" w14:textId="77777777" w:rsidR="00AA1431" w:rsidRPr="00C8721E" w:rsidRDefault="00AA1431" w:rsidP="00C8721E">
      <w:pPr>
        <w:ind w:firstLine="567"/>
        <w:rPr>
          <w:rFonts w:asciiTheme="majorHAnsi" w:eastAsia="Roboto Serif Medium" w:hAnsiTheme="majorHAnsi" w:cstheme="majorHAnsi"/>
          <w:sz w:val="24"/>
          <w:szCs w:val="24"/>
        </w:rPr>
      </w:pPr>
    </w:p>
    <w:p w14:paraId="3323FF1C" w14:textId="77777777" w:rsidR="0024119E" w:rsidRDefault="00000000">
      <w:pPr>
        <w:spacing w:before="240" w:after="240" w:line="360" w:lineRule="auto"/>
        <w:rPr>
          <w:rFonts w:asciiTheme="majorHAnsi" w:eastAsia="Roboto Serif" w:hAnsiTheme="majorHAnsi" w:cstheme="majorHAnsi"/>
          <w:b/>
          <w:sz w:val="24"/>
          <w:szCs w:val="24"/>
        </w:rPr>
      </w:pPr>
      <w:r w:rsidRPr="00556A86">
        <w:rPr>
          <w:rFonts w:asciiTheme="majorHAnsi" w:eastAsia="Roboto Serif" w:hAnsiTheme="majorHAnsi" w:cstheme="majorHAnsi"/>
          <w:b/>
          <w:sz w:val="24"/>
          <w:szCs w:val="24"/>
        </w:rPr>
        <w:t>REFERENCES</w:t>
      </w:r>
    </w:p>
    <w:p w14:paraId="2B43BCC0" w14:textId="542BCD80" w:rsidR="00D80106" w:rsidRPr="00D80106" w:rsidRDefault="003B761E" w:rsidP="00AA1431">
      <w:pPr>
        <w:widowControl w:val="0"/>
        <w:autoSpaceDE w:val="0"/>
        <w:autoSpaceDN w:val="0"/>
        <w:adjustRightInd w:val="0"/>
        <w:spacing w:line="240" w:lineRule="auto"/>
        <w:ind w:left="480" w:hanging="480"/>
        <w:jc w:val="both"/>
        <w:rPr>
          <w:rFonts w:ascii="Calibri" w:hAnsi="Calibri" w:cs="Calibri"/>
          <w:noProof/>
          <w:sz w:val="24"/>
          <w:szCs w:val="24"/>
        </w:rPr>
      </w:pPr>
      <w:r>
        <w:rPr>
          <w:rFonts w:asciiTheme="majorHAnsi" w:eastAsia="Roboto Serif" w:hAnsiTheme="majorHAnsi" w:cstheme="majorHAnsi"/>
          <w:b/>
          <w:sz w:val="24"/>
          <w:szCs w:val="24"/>
        </w:rPr>
        <w:fldChar w:fldCharType="begin" w:fldLock="1"/>
      </w:r>
      <w:r>
        <w:rPr>
          <w:rFonts w:asciiTheme="majorHAnsi" w:eastAsia="Roboto Serif" w:hAnsiTheme="majorHAnsi" w:cstheme="majorHAnsi"/>
          <w:b/>
          <w:sz w:val="24"/>
          <w:szCs w:val="24"/>
        </w:rPr>
        <w:instrText xml:space="preserve">ADDIN Mendeley Bibliography CSL_BIBLIOGRAPHY </w:instrText>
      </w:r>
      <w:r>
        <w:rPr>
          <w:rFonts w:asciiTheme="majorHAnsi" w:eastAsia="Roboto Serif" w:hAnsiTheme="majorHAnsi" w:cstheme="majorHAnsi"/>
          <w:b/>
          <w:sz w:val="24"/>
          <w:szCs w:val="24"/>
        </w:rPr>
        <w:fldChar w:fldCharType="separate"/>
      </w:r>
      <w:r w:rsidR="00D80106" w:rsidRPr="00D80106">
        <w:rPr>
          <w:rFonts w:ascii="Calibri" w:hAnsi="Calibri" w:cs="Calibri"/>
          <w:noProof/>
          <w:sz w:val="24"/>
          <w:szCs w:val="24"/>
        </w:rPr>
        <w:t xml:space="preserve">Abdul Manan. (2016). </w:t>
      </w:r>
      <w:r w:rsidR="00D80106" w:rsidRPr="00D80106">
        <w:rPr>
          <w:rFonts w:ascii="Calibri" w:hAnsi="Calibri" w:cs="Calibri"/>
          <w:i/>
          <w:iCs/>
          <w:noProof/>
          <w:sz w:val="24"/>
          <w:szCs w:val="24"/>
        </w:rPr>
        <w:t>Penerapan Hukum Acara Perdata Di Lingkungan Peradilan Agama</w:t>
      </w:r>
      <w:r w:rsidR="00D80106" w:rsidRPr="00D80106">
        <w:rPr>
          <w:rFonts w:ascii="Calibri" w:hAnsi="Calibri" w:cs="Calibri"/>
          <w:noProof/>
          <w:sz w:val="24"/>
          <w:szCs w:val="24"/>
        </w:rPr>
        <w:t>. Prenada Media Group.</w:t>
      </w:r>
    </w:p>
    <w:p w14:paraId="60ACE91D"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Afdol. (2022). </w:t>
      </w:r>
      <w:r w:rsidRPr="00D80106">
        <w:rPr>
          <w:rFonts w:ascii="Calibri" w:hAnsi="Calibri" w:cs="Calibri"/>
          <w:i/>
          <w:iCs/>
          <w:noProof/>
          <w:sz w:val="24"/>
          <w:szCs w:val="24"/>
        </w:rPr>
        <w:t>Legislasi Hukum Islam Indonesia</w:t>
      </w:r>
      <w:r w:rsidRPr="00D80106">
        <w:rPr>
          <w:rFonts w:ascii="Calibri" w:hAnsi="Calibri" w:cs="Calibri"/>
          <w:noProof/>
          <w:sz w:val="24"/>
          <w:szCs w:val="24"/>
        </w:rPr>
        <w:t>. Airlangga University Press.</w:t>
      </w:r>
    </w:p>
    <w:p w14:paraId="6477F5CB"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Ali, D. (2017). </w:t>
      </w:r>
      <w:r w:rsidRPr="00D80106">
        <w:rPr>
          <w:rFonts w:ascii="Calibri" w:hAnsi="Calibri" w:cs="Calibri"/>
          <w:i/>
          <w:iCs/>
          <w:noProof/>
          <w:sz w:val="24"/>
          <w:szCs w:val="24"/>
        </w:rPr>
        <w:t>Kedudukan Hukum Islam dalam Sistem Hukum Indonesia dalam Taufiq Abdullah (Ed.), Tradisi dan Kebangkitan Islam di Asia Tenggara</w:t>
      </w:r>
      <w:r w:rsidRPr="00D80106">
        <w:rPr>
          <w:rFonts w:ascii="Calibri" w:hAnsi="Calibri" w:cs="Calibri"/>
          <w:noProof/>
          <w:sz w:val="24"/>
          <w:szCs w:val="24"/>
        </w:rPr>
        <w:t>. Penerbit LP3ES.</w:t>
      </w:r>
    </w:p>
    <w:p w14:paraId="691D5B0A"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Ali, M. D. (2013). </w:t>
      </w:r>
      <w:r w:rsidRPr="00D80106">
        <w:rPr>
          <w:rFonts w:ascii="Calibri" w:hAnsi="Calibri" w:cs="Calibri"/>
          <w:i/>
          <w:iCs/>
          <w:noProof/>
          <w:sz w:val="24"/>
          <w:szCs w:val="24"/>
        </w:rPr>
        <w:t>Hukum Keluarga dalam Masyarakat Kontemporer</w:t>
      </w:r>
      <w:r w:rsidRPr="00D80106">
        <w:rPr>
          <w:rFonts w:ascii="Calibri" w:hAnsi="Calibri" w:cs="Calibri"/>
          <w:noProof/>
          <w:sz w:val="24"/>
          <w:szCs w:val="24"/>
        </w:rPr>
        <w:t>. Fakultas Hukum Universitas Indonesia dan Pusat Ikatan Hakim Peradilan Agama.</w:t>
      </w:r>
    </w:p>
    <w:p w14:paraId="263A76DC"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Alperdorn, L. J. Van. (1996). </w:t>
      </w:r>
      <w:r w:rsidRPr="00D80106">
        <w:rPr>
          <w:rFonts w:ascii="Calibri" w:hAnsi="Calibri" w:cs="Calibri"/>
          <w:i/>
          <w:iCs/>
          <w:noProof/>
          <w:sz w:val="24"/>
          <w:szCs w:val="24"/>
        </w:rPr>
        <w:t>Pengantar Ilmu Hukum, cet. XXVI</w:t>
      </w:r>
      <w:r w:rsidRPr="00D80106">
        <w:rPr>
          <w:rFonts w:ascii="Calibri" w:hAnsi="Calibri" w:cs="Calibri"/>
          <w:noProof/>
          <w:sz w:val="24"/>
          <w:szCs w:val="24"/>
        </w:rPr>
        <w:t>. Pradnya Paramita.</w:t>
      </w:r>
    </w:p>
    <w:p w14:paraId="2BEEA2CD"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Amran Suadi. (2019). </w:t>
      </w:r>
      <w:r w:rsidRPr="00D80106">
        <w:rPr>
          <w:rFonts w:ascii="Calibri" w:hAnsi="Calibri" w:cs="Calibri"/>
          <w:i/>
          <w:iCs/>
          <w:noProof/>
          <w:sz w:val="24"/>
          <w:szCs w:val="24"/>
        </w:rPr>
        <w:t>Pembaruan Hukum Acara Perdata di Indonesia</w:t>
      </w:r>
      <w:r w:rsidRPr="00D80106">
        <w:rPr>
          <w:rFonts w:ascii="Calibri" w:hAnsi="Calibri" w:cs="Calibri"/>
          <w:noProof/>
          <w:sz w:val="24"/>
          <w:szCs w:val="24"/>
        </w:rPr>
        <w:t>. Prenada Media Group.</w:t>
      </w:r>
    </w:p>
    <w:p w14:paraId="7CE853E2"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Ash-Shabuni, M. A. (1995). </w:t>
      </w:r>
      <w:r w:rsidRPr="00D80106">
        <w:rPr>
          <w:rFonts w:ascii="Calibri" w:hAnsi="Calibri" w:cs="Calibri"/>
          <w:i/>
          <w:iCs/>
          <w:noProof/>
          <w:sz w:val="24"/>
          <w:szCs w:val="24"/>
        </w:rPr>
        <w:t>Pembagian Waris Menurut Islam</w:t>
      </w:r>
      <w:r w:rsidRPr="00D80106">
        <w:rPr>
          <w:rFonts w:ascii="Calibri" w:hAnsi="Calibri" w:cs="Calibri"/>
          <w:noProof/>
          <w:sz w:val="24"/>
          <w:szCs w:val="24"/>
        </w:rPr>
        <w:t>. Gema Insane Press.</w:t>
      </w:r>
    </w:p>
    <w:p w14:paraId="77E6F4E4"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Bisri, C. H. (2019). </w:t>
      </w:r>
      <w:r w:rsidRPr="00D80106">
        <w:rPr>
          <w:rFonts w:ascii="Calibri" w:hAnsi="Calibri" w:cs="Calibri"/>
          <w:i/>
          <w:iCs/>
          <w:noProof/>
          <w:sz w:val="24"/>
          <w:szCs w:val="24"/>
        </w:rPr>
        <w:t>Kompilasi Hukum Islam dan Peradilan Agama dalam Sistem Hukum Nasional</w:t>
      </w:r>
      <w:r w:rsidRPr="00D80106">
        <w:rPr>
          <w:rFonts w:ascii="Calibri" w:hAnsi="Calibri" w:cs="Calibri"/>
          <w:noProof/>
          <w:sz w:val="24"/>
          <w:szCs w:val="24"/>
        </w:rPr>
        <w:t>. Logos.</w:t>
      </w:r>
    </w:p>
    <w:p w14:paraId="724DCF54"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Djazuli. (2019). </w:t>
      </w:r>
      <w:r w:rsidRPr="00D80106">
        <w:rPr>
          <w:rFonts w:ascii="Calibri" w:hAnsi="Calibri" w:cs="Calibri"/>
          <w:i/>
          <w:iCs/>
          <w:noProof/>
          <w:sz w:val="24"/>
          <w:szCs w:val="24"/>
        </w:rPr>
        <w:t>Kaidah-Kaidah Fikih Kaidah-Kaidah Hukum Islam dalam Menyelesaikan Masalah-Masalah yang Praktis</w:t>
      </w:r>
      <w:r w:rsidRPr="00D80106">
        <w:rPr>
          <w:rFonts w:ascii="Calibri" w:hAnsi="Calibri" w:cs="Calibri"/>
          <w:noProof/>
          <w:sz w:val="24"/>
          <w:szCs w:val="24"/>
        </w:rPr>
        <w:t>. Pranadamedia Group.</w:t>
      </w:r>
    </w:p>
    <w:p w14:paraId="2E17B723"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Fauziyah, Terry Ana., Y. (2018). Pemikiran Munawir Sjadzali Tentang Kedudukan Ahli Waris Laki-Laki Dan Perempuan Ditinjau Dari Kompilasi Hukum Islam Dan Fikih Indonesia’. </w:t>
      </w:r>
      <w:r w:rsidRPr="00D80106">
        <w:rPr>
          <w:rFonts w:ascii="Calibri" w:hAnsi="Calibri" w:cs="Calibri"/>
          <w:i/>
          <w:iCs/>
          <w:noProof/>
          <w:sz w:val="24"/>
          <w:szCs w:val="24"/>
        </w:rPr>
        <w:t>Universitas Islam Indonesia</w:t>
      </w:r>
      <w:r w:rsidRPr="00D80106">
        <w:rPr>
          <w:rFonts w:ascii="Calibri" w:hAnsi="Calibri" w:cs="Calibri"/>
          <w:noProof/>
          <w:sz w:val="24"/>
          <w:szCs w:val="24"/>
        </w:rPr>
        <w:t>.</w:t>
      </w:r>
    </w:p>
    <w:p w14:paraId="5ED989A9"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Harahap, Y. (2015). </w:t>
      </w:r>
      <w:r w:rsidRPr="00D80106">
        <w:rPr>
          <w:rFonts w:ascii="Calibri" w:hAnsi="Calibri" w:cs="Calibri"/>
          <w:i/>
          <w:iCs/>
          <w:noProof/>
          <w:sz w:val="24"/>
          <w:szCs w:val="24"/>
        </w:rPr>
        <w:t>Kedudukan Kewenangan dan Acara Peradilan Agama</w:t>
      </w:r>
      <w:r w:rsidRPr="00D80106">
        <w:rPr>
          <w:rFonts w:ascii="Calibri" w:hAnsi="Calibri" w:cs="Calibri"/>
          <w:noProof/>
          <w:sz w:val="24"/>
          <w:szCs w:val="24"/>
        </w:rPr>
        <w:t>. Sinar Grafika.</w:t>
      </w:r>
    </w:p>
    <w:p w14:paraId="5A831154"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Ichtijanto. (2019). </w:t>
      </w:r>
      <w:r w:rsidRPr="00D80106">
        <w:rPr>
          <w:rFonts w:ascii="Calibri" w:hAnsi="Calibri" w:cs="Calibri"/>
          <w:i/>
          <w:iCs/>
          <w:noProof/>
          <w:sz w:val="24"/>
          <w:szCs w:val="24"/>
        </w:rPr>
        <w:t>Pengembangan Teori Berlakunya Hukum Islam di Indonesia dalam, Hukum Islam di Indonesia Perkembangan dan Pembentukan</w:t>
      </w:r>
      <w:r w:rsidRPr="00D80106">
        <w:rPr>
          <w:rFonts w:ascii="Calibri" w:hAnsi="Calibri" w:cs="Calibri"/>
          <w:noProof/>
          <w:sz w:val="24"/>
          <w:szCs w:val="24"/>
        </w:rPr>
        <w:t>. Rosdakarya.</w:t>
      </w:r>
    </w:p>
    <w:p w14:paraId="713CA3CC"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John Donohue. (2015). </w:t>
      </w:r>
      <w:r w:rsidRPr="00D80106">
        <w:rPr>
          <w:rFonts w:ascii="Calibri" w:hAnsi="Calibri" w:cs="Calibri"/>
          <w:i/>
          <w:iCs/>
          <w:noProof/>
          <w:sz w:val="24"/>
          <w:szCs w:val="24"/>
        </w:rPr>
        <w:t>Islam dan Pembaharuan Ensiklopedi Masalah-Masalah</w:t>
      </w:r>
      <w:r w:rsidRPr="00D80106">
        <w:rPr>
          <w:rFonts w:ascii="Calibri" w:hAnsi="Calibri" w:cs="Calibri"/>
          <w:noProof/>
          <w:sz w:val="24"/>
          <w:szCs w:val="24"/>
        </w:rPr>
        <w:t>. Rajawali Press.</w:t>
      </w:r>
    </w:p>
    <w:p w14:paraId="3E64B29C"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Ka’bah, R. (2021). </w:t>
      </w:r>
      <w:r w:rsidRPr="00D80106">
        <w:rPr>
          <w:rFonts w:ascii="Calibri" w:hAnsi="Calibri" w:cs="Calibri"/>
          <w:i/>
          <w:iCs/>
          <w:noProof/>
          <w:sz w:val="24"/>
          <w:szCs w:val="24"/>
        </w:rPr>
        <w:t>Penegakan Syari’at Islam di Indonesia</w:t>
      </w:r>
      <w:r w:rsidRPr="00D80106">
        <w:rPr>
          <w:rFonts w:ascii="Calibri" w:hAnsi="Calibri" w:cs="Calibri"/>
          <w:noProof/>
          <w:sz w:val="24"/>
          <w:szCs w:val="24"/>
        </w:rPr>
        <w:t>. Khoirul Anam.</w:t>
      </w:r>
    </w:p>
    <w:p w14:paraId="3824DAEC"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M. Mudzhar. (2019). Dampak Gender Terhadap Perkembangan Hukum Islam. </w:t>
      </w:r>
      <w:r w:rsidRPr="00D80106">
        <w:rPr>
          <w:rFonts w:ascii="Calibri" w:hAnsi="Calibri" w:cs="Calibri"/>
          <w:i/>
          <w:iCs/>
          <w:noProof/>
          <w:sz w:val="24"/>
          <w:szCs w:val="24"/>
        </w:rPr>
        <w:t>Sejarah Pemikiran Islam</w:t>
      </w:r>
      <w:r w:rsidRPr="00D80106">
        <w:rPr>
          <w:rFonts w:ascii="Calibri" w:hAnsi="Calibri" w:cs="Calibri"/>
          <w:noProof/>
          <w:sz w:val="24"/>
          <w:szCs w:val="24"/>
        </w:rPr>
        <w:t>, 172.</w:t>
      </w:r>
    </w:p>
    <w:p w14:paraId="78EF57D0"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M. Yahya Harahap. (2019). </w:t>
      </w:r>
      <w:r w:rsidRPr="00D80106">
        <w:rPr>
          <w:rFonts w:ascii="Calibri" w:hAnsi="Calibri" w:cs="Calibri"/>
          <w:i/>
          <w:iCs/>
          <w:noProof/>
          <w:sz w:val="24"/>
          <w:szCs w:val="24"/>
        </w:rPr>
        <w:t>Mempositifkan Abstraksi Hukum Islam dalam Kompilasi Hukum Islam dan Peradilan Agama dalam Sistem Hukum Nasional</w:t>
      </w:r>
      <w:r w:rsidRPr="00D80106">
        <w:rPr>
          <w:rFonts w:ascii="Calibri" w:hAnsi="Calibri" w:cs="Calibri"/>
          <w:noProof/>
          <w:sz w:val="24"/>
          <w:szCs w:val="24"/>
        </w:rPr>
        <w:t>. Logos.</w:t>
      </w:r>
    </w:p>
    <w:p w14:paraId="1108BCBA"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Mudzhar, M. A. (2019). Pengaruh Faktor Sosial Budaya terhadap Produk Pemikiran Hukum </w:t>
      </w:r>
      <w:r w:rsidRPr="00D80106">
        <w:rPr>
          <w:rFonts w:ascii="Calibri" w:hAnsi="Calibri" w:cs="Calibri"/>
          <w:noProof/>
          <w:sz w:val="24"/>
          <w:szCs w:val="24"/>
        </w:rPr>
        <w:lastRenderedPageBreak/>
        <w:t xml:space="preserve">Islam. </w:t>
      </w:r>
      <w:r w:rsidRPr="00D80106">
        <w:rPr>
          <w:rFonts w:ascii="Calibri" w:hAnsi="Calibri" w:cs="Calibri"/>
          <w:i/>
          <w:iCs/>
          <w:noProof/>
          <w:sz w:val="24"/>
          <w:szCs w:val="24"/>
        </w:rPr>
        <w:t>Jurnal Mimbar Hukum</w:t>
      </w:r>
      <w:r w:rsidRPr="00D80106">
        <w:rPr>
          <w:rFonts w:ascii="Calibri" w:hAnsi="Calibri" w:cs="Calibri"/>
          <w:noProof/>
          <w:sz w:val="24"/>
          <w:szCs w:val="24"/>
        </w:rPr>
        <w:t xml:space="preserve">, </w:t>
      </w:r>
      <w:r w:rsidRPr="00D80106">
        <w:rPr>
          <w:rFonts w:ascii="Calibri" w:hAnsi="Calibri" w:cs="Calibri"/>
          <w:i/>
          <w:iCs/>
          <w:noProof/>
          <w:sz w:val="24"/>
          <w:szCs w:val="24"/>
        </w:rPr>
        <w:t>2</w:t>
      </w:r>
      <w:r w:rsidRPr="00D80106">
        <w:rPr>
          <w:rFonts w:ascii="Calibri" w:hAnsi="Calibri" w:cs="Calibri"/>
          <w:noProof/>
          <w:sz w:val="24"/>
          <w:szCs w:val="24"/>
        </w:rPr>
        <w:t>.</w:t>
      </w:r>
    </w:p>
    <w:p w14:paraId="173CF048"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Muttaqien, D. (1999). </w:t>
      </w:r>
      <w:r w:rsidRPr="00D80106">
        <w:rPr>
          <w:rFonts w:ascii="Calibri" w:hAnsi="Calibri" w:cs="Calibri"/>
          <w:i/>
          <w:iCs/>
          <w:noProof/>
          <w:sz w:val="24"/>
          <w:szCs w:val="24"/>
        </w:rPr>
        <w:t>Peradilan Agama dan Kompilasi Hukum Islam dalam Tata Hukum Indonesia</w:t>
      </w:r>
      <w:r w:rsidRPr="00D80106">
        <w:rPr>
          <w:rFonts w:ascii="Calibri" w:hAnsi="Calibri" w:cs="Calibri"/>
          <w:noProof/>
          <w:sz w:val="24"/>
          <w:szCs w:val="24"/>
        </w:rPr>
        <w:t xml:space="preserve"> (Jakarta). UIII Press.</w:t>
      </w:r>
    </w:p>
    <w:p w14:paraId="17DAC34A"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Praja, J. S. (2019). </w:t>
      </w:r>
      <w:r w:rsidRPr="00D80106">
        <w:rPr>
          <w:rFonts w:ascii="Calibri" w:hAnsi="Calibri" w:cs="Calibri"/>
          <w:i/>
          <w:iCs/>
          <w:noProof/>
          <w:sz w:val="24"/>
          <w:szCs w:val="24"/>
        </w:rPr>
        <w:t>Hukum Islam di Indonesia, Pemikiran dan Praktik</w:t>
      </w:r>
      <w:r w:rsidRPr="00D80106">
        <w:rPr>
          <w:rFonts w:ascii="Calibri" w:hAnsi="Calibri" w:cs="Calibri"/>
          <w:noProof/>
          <w:sz w:val="24"/>
          <w:szCs w:val="24"/>
        </w:rPr>
        <w:t>. Remaja Rosda Karya.</w:t>
      </w:r>
    </w:p>
    <w:p w14:paraId="3E82AC26"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Reality, T. (2008). </w:t>
      </w:r>
      <w:r w:rsidRPr="00D80106">
        <w:rPr>
          <w:rFonts w:ascii="Calibri" w:hAnsi="Calibri" w:cs="Calibri"/>
          <w:i/>
          <w:iCs/>
          <w:noProof/>
          <w:sz w:val="24"/>
          <w:szCs w:val="24"/>
        </w:rPr>
        <w:t>Kamus Terbaru Bahasa Indonesia dilengkapi dengan Ejaan Yang Disempurnakan (EYD)</w:t>
      </w:r>
      <w:r w:rsidRPr="00D80106">
        <w:rPr>
          <w:rFonts w:ascii="Calibri" w:hAnsi="Calibri" w:cs="Calibri"/>
          <w:noProof/>
          <w:sz w:val="24"/>
          <w:szCs w:val="24"/>
        </w:rPr>
        <w:t>. Reality Publisher.</w:t>
      </w:r>
    </w:p>
    <w:p w14:paraId="36130579"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Saeed, A. (2014). </w:t>
      </w:r>
      <w:r w:rsidRPr="00D80106">
        <w:rPr>
          <w:rFonts w:ascii="Calibri" w:hAnsi="Calibri" w:cs="Calibri"/>
          <w:i/>
          <w:iCs/>
          <w:noProof/>
          <w:sz w:val="24"/>
          <w:szCs w:val="24"/>
        </w:rPr>
        <w:t>Pemikiran Islam: Sebuah Pengantar</w:t>
      </w:r>
      <w:r w:rsidRPr="00D80106">
        <w:rPr>
          <w:rFonts w:ascii="Calibri" w:hAnsi="Calibri" w:cs="Calibri"/>
          <w:noProof/>
          <w:sz w:val="24"/>
          <w:szCs w:val="24"/>
        </w:rPr>
        <w:t>. Baitul Hikmah.</w:t>
      </w:r>
    </w:p>
    <w:p w14:paraId="12C5BA5E"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Sudirman, L., Anwar, W. A., &amp; Makkulau, A. R. (2022). </w:t>
      </w:r>
      <w:r w:rsidRPr="00D80106">
        <w:rPr>
          <w:rFonts w:ascii="Calibri" w:hAnsi="Calibri" w:cs="Calibri"/>
          <w:i/>
          <w:iCs/>
          <w:noProof/>
          <w:sz w:val="24"/>
          <w:szCs w:val="24"/>
        </w:rPr>
        <w:t>Judicial Institution and Judicial Power : How Judicial Authority Existence in Administering Judicial Power in the Islamic View</w:t>
      </w:r>
      <w:r w:rsidRPr="00D80106">
        <w:rPr>
          <w:rFonts w:ascii="Calibri" w:hAnsi="Calibri" w:cs="Calibri"/>
          <w:noProof/>
          <w:sz w:val="24"/>
          <w:szCs w:val="24"/>
        </w:rPr>
        <w:t xml:space="preserve">. </w:t>
      </w:r>
      <w:r w:rsidRPr="00D80106">
        <w:rPr>
          <w:rFonts w:ascii="Calibri" w:hAnsi="Calibri" w:cs="Calibri"/>
          <w:i/>
          <w:iCs/>
          <w:noProof/>
          <w:sz w:val="24"/>
          <w:szCs w:val="24"/>
        </w:rPr>
        <w:t>20</w:t>
      </w:r>
      <w:r w:rsidRPr="00D80106">
        <w:rPr>
          <w:rFonts w:ascii="Calibri" w:hAnsi="Calibri" w:cs="Calibri"/>
          <w:noProof/>
          <w:sz w:val="24"/>
          <w:szCs w:val="24"/>
        </w:rPr>
        <w:t>, 169–183.</w:t>
      </w:r>
    </w:p>
    <w:p w14:paraId="468B5F98"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Vinola, V., Nawi, S., &amp; Yunus, A. (2022). Journal of Lex Generalis ( JLS ). </w:t>
      </w:r>
      <w:r w:rsidRPr="00D80106">
        <w:rPr>
          <w:rFonts w:ascii="Calibri" w:hAnsi="Calibri" w:cs="Calibri"/>
          <w:i/>
          <w:iCs/>
          <w:noProof/>
          <w:sz w:val="24"/>
          <w:szCs w:val="24"/>
        </w:rPr>
        <w:t>Journal of Lex Generalis (JLS)</w:t>
      </w:r>
      <w:r w:rsidRPr="00D80106">
        <w:rPr>
          <w:rFonts w:ascii="Calibri" w:hAnsi="Calibri" w:cs="Calibri"/>
          <w:noProof/>
          <w:sz w:val="24"/>
          <w:szCs w:val="24"/>
        </w:rPr>
        <w:t xml:space="preserve">, </w:t>
      </w:r>
      <w:r w:rsidRPr="00D80106">
        <w:rPr>
          <w:rFonts w:ascii="Calibri" w:hAnsi="Calibri" w:cs="Calibri"/>
          <w:i/>
          <w:iCs/>
          <w:noProof/>
          <w:sz w:val="24"/>
          <w:szCs w:val="24"/>
        </w:rPr>
        <w:t>3</w:t>
      </w:r>
      <w:r w:rsidRPr="00D80106">
        <w:rPr>
          <w:rFonts w:ascii="Calibri" w:hAnsi="Calibri" w:cs="Calibri"/>
          <w:noProof/>
          <w:sz w:val="24"/>
          <w:szCs w:val="24"/>
        </w:rPr>
        <w:t>(3), 404–417.</w:t>
      </w:r>
    </w:p>
    <w:p w14:paraId="6BDF33F1"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Wafa, M. A. (2018). </w:t>
      </w:r>
      <w:r w:rsidRPr="00D80106">
        <w:rPr>
          <w:rFonts w:ascii="Calibri" w:hAnsi="Calibri" w:cs="Calibri"/>
          <w:i/>
          <w:iCs/>
          <w:noProof/>
          <w:sz w:val="24"/>
          <w:szCs w:val="24"/>
        </w:rPr>
        <w:t>Hukum Perkawinan Di Indonesia Sebuah Kajian Dalam Hukum Islam Dan Hukum Materiil</w:t>
      </w:r>
      <w:r w:rsidRPr="00D80106">
        <w:rPr>
          <w:rFonts w:ascii="Calibri" w:hAnsi="Calibri" w:cs="Calibri"/>
          <w:noProof/>
          <w:sz w:val="24"/>
          <w:szCs w:val="24"/>
        </w:rPr>
        <w:t>. Yasmin.</w:t>
      </w:r>
    </w:p>
    <w:p w14:paraId="6CD889B4"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Wahidah, W. (2018). Relasi Setara Antara Laki-Laki Dan Perempuan Dalam Kasus Kewarisan Islam (Faraidh). </w:t>
      </w:r>
      <w:r w:rsidRPr="00D80106">
        <w:rPr>
          <w:rFonts w:ascii="Calibri" w:hAnsi="Calibri" w:cs="Calibri"/>
          <w:i/>
          <w:iCs/>
          <w:noProof/>
          <w:sz w:val="24"/>
          <w:szCs w:val="24"/>
        </w:rPr>
        <w:t>Syariah Jurnal Hukum Dan Pemikiran</w:t>
      </w:r>
      <w:r w:rsidRPr="00D80106">
        <w:rPr>
          <w:rFonts w:ascii="Calibri" w:hAnsi="Calibri" w:cs="Calibri"/>
          <w:noProof/>
          <w:sz w:val="24"/>
          <w:szCs w:val="24"/>
        </w:rPr>
        <w:t xml:space="preserve">, </w:t>
      </w:r>
      <w:r w:rsidRPr="00D80106">
        <w:rPr>
          <w:rFonts w:ascii="Calibri" w:hAnsi="Calibri" w:cs="Calibri"/>
          <w:i/>
          <w:iCs/>
          <w:noProof/>
          <w:sz w:val="24"/>
          <w:szCs w:val="24"/>
        </w:rPr>
        <w:t>18</w:t>
      </w:r>
      <w:r w:rsidRPr="00D80106">
        <w:rPr>
          <w:rFonts w:ascii="Calibri" w:hAnsi="Calibri" w:cs="Calibri"/>
          <w:noProof/>
          <w:sz w:val="24"/>
          <w:szCs w:val="24"/>
        </w:rPr>
        <w:t>(1). https://doi.org/10.18592/sy.v18i1.2144</w:t>
      </w:r>
    </w:p>
    <w:p w14:paraId="4A27A09F"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szCs w:val="24"/>
        </w:rPr>
      </w:pPr>
      <w:r w:rsidRPr="00D80106">
        <w:rPr>
          <w:rFonts w:ascii="Calibri" w:hAnsi="Calibri" w:cs="Calibri"/>
          <w:noProof/>
          <w:sz w:val="24"/>
          <w:szCs w:val="24"/>
        </w:rPr>
        <w:t xml:space="preserve">Warman, A. B. (2019). Dinamika Perkembangan Hukum Keluarga Islam Di Indonesia. </w:t>
      </w:r>
      <w:r w:rsidRPr="00D80106">
        <w:rPr>
          <w:rFonts w:ascii="Calibri" w:hAnsi="Calibri" w:cs="Calibri"/>
          <w:i/>
          <w:iCs/>
          <w:noProof/>
          <w:sz w:val="24"/>
          <w:szCs w:val="24"/>
        </w:rPr>
        <w:t>Ijtihad</w:t>
      </w:r>
      <w:r w:rsidRPr="00D80106">
        <w:rPr>
          <w:rFonts w:ascii="Calibri" w:hAnsi="Calibri" w:cs="Calibri"/>
          <w:noProof/>
          <w:sz w:val="24"/>
          <w:szCs w:val="24"/>
        </w:rPr>
        <w:t xml:space="preserve">, </w:t>
      </w:r>
      <w:r w:rsidRPr="00D80106">
        <w:rPr>
          <w:rFonts w:ascii="Calibri" w:hAnsi="Calibri" w:cs="Calibri"/>
          <w:i/>
          <w:iCs/>
          <w:noProof/>
          <w:sz w:val="24"/>
          <w:szCs w:val="24"/>
        </w:rPr>
        <w:t>35</w:t>
      </w:r>
      <w:r w:rsidRPr="00D80106">
        <w:rPr>
          <w:rFonts w:ascii="Calibri" w:hAnsi="Calibri" w:cs="Calibri"/>
          <w:noProof/>
          <w:sz w:val="24"/>
          <w:szCs w:val="24"/>
        </w:rPr>
        <w:t>(2), 11–28. https://journals.fasya.uinib.org/index.php/ijtihad/article/view/14</w:t>
      </w:r>
    </w:p>
    <w:p w14:paraId="6D49D2B2" w14:textId="77777777" w:rsidR="00D80106" w:rsidRPr="00D80106" w:rsidRDefault="00D80106" w:rsidP="00AA1431">
      <w:pPr>
        <w:widowControl w:val="0"/>
        <w:autoSpaceDE w:val="0"/>
        <w:autoSpaceDN w:val="0"/>
        <w:adjustRightInd w:val="0"/>
        <w:spacing w:line="240" w:lineRule="auto"/>
        <w:ind w:left="480" w:hanging="480"/>
        <w:jc w:val="both"/>
        <w:rPr>
          <w:rFonts w:ascii="Calibri" w:hAnsi="Calibri" w:cs="Calibri"/>
          <w:noProof/>
          <w:sz w:val="24"/>
        </w:rPr>
      </w:pPr>
      <w:r w:rsidRPr="00D80106">
        <w:rPr>
          <w:rFonts w:ascii="Calibri" w:hAnsi="Calibri" w:cs="Calibri"/>
          <w:noProof/>
          <w:sz w:val="24"/>
          <w:szCs w:val="24"/>
        </w:rPr>
        <w:t xml:space="preserve">Zahro, F., &amp; K.M., S. P. (2023). Kesetaraan Gender dalam Hukum Kewarisan Islam. </w:t>
      </w:r>
      <w:r w:rsidRPr="00D80106">
        <w:rPr>
          <w:rFonts w:ascii="Calibri" w:hAnsi="Calibri" w:cs="Calibri"/>
          <w:i/>
          <w:iCs/>
          <w:noProof/>
          <w:sz w:val="24"/>
          <w:szCs w:val="24"/>
        </w:rPr>
        <w:t>Journal of Islamic Family Law</w:t>
      </w:r>
      <w:r w:rsidRPr="00D80106">
        <w:rPr>
          <w:rFonts w:ascii="Calibri" w:hAnsi="Calibri" w:cs="Calibri"/>
          <w:noProof/>
          <w:sz w:val="24"/>
          <w:szCs w:val="24"/>
        </w:rPr>
        <w:t xml:space="preserve">, </w:t>
      </w:r>
      <w:r w:rsidRPr="00D80106">
        <w:rPr>
          <w:rFonts w:ascii="Calibri" w:hAnsi="Calibri" w:cs="Calibri"/>
          <w:i/>
          <w:iCs/>
          <w:noProof/>
          <w:sz w:val="24"/>
          <w:szCs w:val="24"/>
        </w:rPr>
        <w:t>7</w:t>
      </w:r>
      <w:r w:rsidRPr="00D80106">
        <w:rPr>
          <w:rFonts w:ascii="Calibri" w:hAnsi="Calibri" w:cs="Calibri"/>
          <w:noProof/>
          <w:sz w:val="24"/>
          <w:szCs w:val="24"/>
        </w:rPr>
        <w:t>(1), 25–46.</w:t>
      </w:r>
    </w:p>
    <w:p w14:paraId="33BE55AF" w14:textId="7F5E2C96" w:rsidR="003B761E" w:rsidRPr="00556A86" w:rsidRDefault="003B761E" w:rsidP="00AA1431">
      <w:pPr>
        <w:spacing w:line="240" w:lineRule="auto"/>
        <w:jc w:val="both"/>
        <w:rPr>
          <w:rFonts w:asciiTheme="majorHAnsi" w:eastAsia="Roboto Serif" w:hAnsiTheme="majorHAnsi" w:cstheme="majorHAnsi"/>
          <w:b/>
          <w:sz w:val="24"/>
          <w:szCs w:val="24"/>
        </w:rPr>
      </w:pPr>
      <w:r>
        <w:rPr>
          <w:rFonts w:asciiTheme="majorHAnsi" w:eastAsia="Roboto Serif" w:hAnsiTheme="majorHAnsi" w:cstheme="majorHAnsi"/>
          <w:b/>
          <w:sz w:val="24"/>
          <w:szCs w:val="24"/>
        </w:rPr>
        <w:fldChar w:fldCharType="end"/>
      </w:r>
    </w:p>
    <w:p w14:paraId="6B97546E" w14:textId="5F69E3D4" w:rsidR="0024119E" w:rsidRPr="00556A86" w:rsidRDefault="0024119E" w:rsidP="00AA1431">
      <w:pPr>
        <w:spacing w:before="240" w:after="240" w:line="360" w:lineRule="auto"/>
        <w:jc w:val="both"/>
        <w:rPr>
          <w:rFonts w:asciiTheme="majorHAnsi" w:eastAsia="Roboto Serif Medium" w:hAnsiTheme="majorHAnsi" w:cstheme="majorHAnsi"/>
          <w:sz w:val="24"/>
          <w:szCs w:val="24"/>
        </w:rPr>
      </w:pPr>
    </w:p>
    <w:p w14:paraId="278EEDBC" w14:textId="77777777" w:rsidR="0024119E" w:rsidRPr="00556A86" w:rsidRDefault="00000000" w:rsidP="00AA1431">
      <w:pPr>
        <w:spacing w:before="240" w:after="240"/>
        <w:jc w:val="both"/>
        <w:rPr>
          <w:rFonts w:asciiTheme="majorHAnsi" w:eastAsia="Roboto Serif Medium" w:hAnsiTheme="majorHAnsi" w:cstheme="majorHAnsi"/>
          <w:sz w:val="24"/>
          <w:szCs w:val="24"/>
        </w:rPr>
      </w:pPr>
      <w:r w:rsidRPr="00556A86">
        <w:rPr>
          <w:rFonts w:asciiTheme="majorHAnsi" w:eastAsia="Roboto Serif Medium" w:hAnsiTheme="majorHAnsi" w:cstheme="majorHAnsi"/>
          <w:sz w:val="24"/>
          <w:szCs w:val="24"/>
        </w:rPr>
        <w:t xml:space="preserve"> </w:t>
      </w:r>
    </w:p>
    <w:sectPr w:rsidR="0024119E" w:rsidRPr="00556A86">
      <w:headerReference w:type="even" r:id="rId12"/>
      <w:headerReference w:type="default" r:id="rId13"/>
      <w:headerReference w:type="first" r:id="rId14"/>
      <w:pgSz w:w="11909" w:h="16834"/>
      <w:pgMar w:top="2409"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93BE" w14:textId="77777777" w:rsidR="007625BE" w:rsidRDefault="007625BE">
      <w:pPr>
        <w:spacing w:line="240" w:lineRule="auto"/>
      </w:pPr>
      <w:r>
        <w:separator/>
      </w:r>
    </w:p>
  </w:endnote>
  <w:endnote w:type="continuationSeparator" w:id="0">
    <w:p w14:paraId="784D4304" w14:textId="77777777" w:rsidR="007625BE" w:rsidRDefault="00762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erif">
    <w:altName w:val="Arial"/>
    <w:charset w:val="00"/>
    <w:family w:val="auto"/>
    <w:pitch w:val="default"/>
  </w:font>
  <w:font w:name="Roboto Serif Medium">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FDD2" w14:textId="77777777" w:rsidR="007625BE" w:rsidRDefault="007625BE">
      <w:pPr>
        <w:spacing w:line="240" w:lineRule="auto"/>
      </w:pPr>
      <w:r>
        <w:separator/>
      </w:r>
    </w:p>
  </w:footnote>
  <w:footnote w:type="continuationSeparator" w:id="0">
    <w:p w14:paraId="7FA6D771" w14:textId="77777777" w:rsidR="007625BE" w:rsidRDefault="007625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8E4F" w14:textId="77777777" w:rsidR="0024119E" w:rsidRDefault="00000000">
    <w:pPr>
      <w:spacing w:line="240" w:lineRule="auto"/>
      <w:ind w:right="100"/>
      <w:jc w:val="right"/>
      <w:rPr>
        <w:rFonts w:ascii="Trebuchet MS" w:eastAsia="Trebuchet MS" w:hAnsi="Trebuchet MS" w:cs="Trebuchet MS"/>
        <w:b/>
        <w:sz w:val="18"/>
        <w:szCs w:val="18"/>
      </w:rPr>
    </w:pPr>
    <w:r>
      <w:rPr>
        <w:rFonts w:ascii="Trebuchet MS" w:eastAsia="Trebuchet MS" w:hAnsi="Trebuchet MS" w:cs="Trebuchet MS"/>
        <w:b/>
        <w:sz w:val="18"/>
        <w:szCs w:val="18"/>
      </w:rPr>
      <w:t>E-ISSN : 2686-6498</w:t>
    </w:r>
  </w:p>
  <w:p w14:paraId="0F632E57" w14:textId="77777777" w:rsidR="0024119E" w:rsidRDefault="00000000">
    <w:pPr>
      <w:spacing w:line="240" w:lineRule="auto"/>
      <w:ind w:right="100"/>
      <w:jc w:val="right"/>
      <w:rPr>
        <w:rFonts w:ascii="Trebuchet MS" w:eastAsia="Trebuchet MS" w:hAnsi="Trebuchet MS" w:cs="Trebuchet MS"/>
        <w:b/>
        <w:sz w:val="18"/>
        <w:szCs w:val="18"/>
      </w:rPr>
    </w:pPr>
    <w:r>
      <w:rPr>
        <w:rFonts w:ascii="Trebuchet MS" w:eastAsia="Trebuchet MS" w:hAnsi="Trebuchet MS" w:cs="Trebuchet MS"/>
        <w:b/>
        <w:sz w:val="18"/>
        <w:szCs w:val="18"/>
      </w:rPr>
      <w:t>P-ISSN : 2622-5964</w:t>
    </w:r>
  </w:p>
  <w:p w14:paraId="6AF57793" w14:textId="77777777" w:rsidR="0024119E" w:rsidRDefault="0024119E">
    <w:pPr>
      <w:spacing w:line="240" w:lineRule="auto"/>
      <w:ind w:right="-1280"/>
      <w:jc w:val="right"/>
      <w:rPr>
        <w:rFonts w:ascii="Trebuchet MS" w:eastAsia="Trebuchet MS" w:hAnsi="Trebuchet MS" w:cs="Trebuchet MS"/>
        <w:b/>
        <w:sz w:val="18"/>
        <w:szCs w:val="18"/>
      </w:rPr>
    </w:pPr>
  </w:p>
  <w:p w14:paraId="65F9368A" w14:textId="6A9B4421" w:rsidR="0024119E" w:rsidRPr="00527937" w:rsidRDefault="00527937" w:rsidP="00527937">
    <w:pPr>
      <w:jc w:val="center"/>
      <w:rPr>
        <w:rFonts w:asciiTheme="majorHAnsi" w:eastAsia="Roboto Serif" w:hAnsiTheme="majorHAnsi" w:cstheme="majorHAnsi"/>
        <w:b/>
        <w:i/>
        <w:sz w:val="24"/>
        <w:szCs w:val="24"/>
        <w:u w:val="single"/>
        <w:lang w:val="en-US"/>
      </w:rPr>
    </w:pPr>
    <w:r w:rsidRPr="00527937">
      <w:rPr>
        <w:rFonts w:asciiTheme="majorHAnsi" w:eastAsia="Roboto Serif" w:hAnsiTheme="majorHAnsi" w:cstheme="majorHAnsi"/>
        <w:b/>
        <w:i/>
        <w:sz w:val="24"/>
        <w:szCs w:val="24"/>
        <w:u w:val="single"/>
      </w:rPr>
      <w:t>TRACKING THE FOOTSTEPS OF CHANGE: DYNAMICS OF THE DEVELOPMENT OF FAMILY LEGAL THOUGHT AND THE EVOLUTION OF FAMILY LAW NORM</w:t>
    </w:r>
    <w:r w:rsidRPr="00527937">
      <w:rPr>
        <w:rFonts w:asciiTheme="majorHAnsi" w:eastAsia="Roboto Serif" w:hAnsiTheme="majorHAnsi" w:cstheme="majorHAnsi"/>
        <w:b/>
        <w:i/>
        <w:sz w:val="24"/>
        <w:szCs w:val="24"/>
        <w:u w:val="single"/>
        <w:lang w:val="en-US"/>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6EEB" w14:textId="77777777" w:rsidR="0024119E" w:rsidRDefault="00000000">
    <w:pPr>
      <w:spacing w:line="240" w:lineRule="auto"/>
      <w:ind w:right="-1280"/>
      <w:rPr>
        <w:rFonts w:ascii="Trebuchet MS" w:eastAsia="Trebuchet MS" w:hAnsi="Trebuchet MS" w:cs="Trebuchet MS"/>
        <w:b/>
        <w:sz w:val="18"/>
        <w:szCs w:val="18"/>
      </w:rPr>
    </w:pPr>
    <w:r>
      <w:rPr>
        <w:rFonts w:ascii="Trebuchet MS" w:eastAsia="Trebuchet MS" w:hAnsi="Trebuchet MS" w:cs="Trebuchet MS"/>
        <w:b/>
        <w:sz w:val="18"/>
        <w:szCs w:val="18"/>
      </w:rPr>
      <w:t>E-ISSN : 2686-6498</w:t>
    </w:r>
  </w:p>
  <w:p w14:paraId="036403C4" w14:textId="77777777" w:rsidR="0024119E" w:rsidRDefault="00000000">
    <w:pPr>
      <w:spacing w:line="240" w:lineRule="auto"/>
      <w:ind w:right="-1280"/>
      <w:rPr>
        <w:rFonts w:ascii="Trebuchet MS" w:eastAsia="Trebuchet MS" w:hAnsi="Trebuchet MS" w:cs="Trebuchet MS"/>
        <w:b/>
        <w:sz w:val="18"/>
        <w:szCs w:val="18"/>
      </w:rPr>
    </w:pPr>
    <w:r>
      <w:rPr>
        <w:rFonts w:ascii="Trebuchet MS" w:eastAsia="Trebuchet MS" w:hAnsi="Trebuchet MS" w:cs="Trebuchet MS"/>
        <w:b/>
        <w:sz w:val="18"/>
        <w:szCs w:val="18"/>
      </w:rPr>
      <w:t>P-ISSN : 2622-5964</w:t>
    </w:r>
  </w:p>
  <w:p w14:paraId="2EF13A3D" w14:textId="77777777" w:rsidR="0024119E" w:rsidRDefault="0024119E">
    <w:pPr>
      <w:spacing w:line="240" w:lineRule="auto"/>
      <w:ind w:right="-1280"/>
      <w:rPr>
        <w:rFonts w:ascii="Trebuchet MS" w:eastAsia="Trebuchet MS" w:hAnsi="Trebuchet MS" w:cs="Trebuchet MS"/>
        <w:b/>
        <w:sz w:val="18"/>
        <w:szCs w:val="18"/>
      </w:rPr>
    </w:pPr>
  </w:p>
  <w:p w14:paraId="77540D4C" w14:textId="6497ADFD" w:rsidR="0024119E" w:rsidRPr="00DF22FC" w:rsidRDefault="00527937">
    <w:pPr>
      <w:spacing w:line="240" w:lineRule="auto"/>
      <w:jc w:val="both"/>
      <w:rPr>
        <w:rFonts w:ascii="Trebuchet MS" w:eastAsia="Trebuchet MS" w:hAnsi="Trebuchet MS" w:cs="Trebuchet MS"/>
      </w:rPr>
    </w:pPr>
    <w:r w:rsidRPr="00DF22FC">
      <w:rPr>
        <w:rFonts w:ascii="Trebuchet MS" w:eastAsia="Trebuchet MS" w:hAnsi="Trebuchet MS" w:cs="Trebuchet MS"/>
        <w:b/>
        <w:sz w:val="24"/>
        <w:szCs w:val="24"/>
        <w:u w:val="single"/>
      </w:rPr>
      <w:t>Wirani Aisiyah Anwar, Oyo Sunaryo Mukhlas,</w:t>
    </w:r>
    <w:r w:rsidR="00DF22FC" w:rsidRPr="00DF22FC">
      <w:rPr>
        <w:rFonts w:ascii="Trebuchet MS" w:eastAsia="Trebuchet MS" w:hAnsi="Trebuchet MS" w:cs="Trebuchet MS"/>
        <w:b/>
        <w:sz w:val="24"/>
        <w:szCs w:val="24"/>
        <w:u w:val="single"/>
      </w:rPr>
      <w:t xml:space="preserve"> </w:t>
    </w:r>
    <w:r w:rsidRPr="00DF22FC">
      <w:rPr>
        <w:rFonts w:ascii="Trebuchet MS" w:eastAsia="Trebuchet MS" w:hAnsi="Trebuchet MS" w:cs="Trebuchet MS"/>
        <w:b/>
        <w:sz w:val="24"/>
        <w:szCs w:val="24"/>
        <w:u w:val="single"/>
      </w:rPr>
      <w:t>Si’ah Khosyiah</w:t>
    </w:r>
    <w:r w:rsidR="00DF22FC" w:rsidRPr="00DF22FC">
      <w:rPr>
        <w:rFonts w:ascii="Trebuchet MS" w:eastAsia="Trebuchet MS" w:hAnsi="Trebuchet MS" w:cs="Trebuchet MS"/>
        <w:b/>
        <w:sz w:val="24"/>
        <w:szCs w:val="24"/>
        <w:u w:val="single"/>
      </w:rPr>
      <w:t>, dan A.Rio Makkulau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91A1" w14:textId="77777777" w:rsidR="0024119E" w:rsidRDefault="00000000">
    <w:r>
      <w:rPr>
        <w:noProof/>
      </w:rPr>
      <w:drawing>
        <wp:anchor distT="114300" distB="114300" distL="114300" distR="114300" simplePos="0" relativeHeight="251658240" behindDoc="0" locked="0" layoutInCell="1" hidden="0" allowOverlap="1" wp14:anchorId="2BBD32AE" wp14:editId="144E0332">
          <wp:simplePos x="0" y="0"/>
          <wp:positionH relativeFrom="column">
            <wp:posOffset>-849149</wp:posOffset>
          </wp:positionH>
          <wp:positionV relativeFrom="paragraph">
            <wp:posOffset>-342899</wp:posOffset>
          </wp:positionV>
          <wp:extent cx="7424738" cy="1152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24738" cy="1152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A35"/>
    <w:multiLevelType w:val="hybridMultilevel"/>
    <w:tmpl w:val="C6F2E1B4"/>
    <w:lvl w:ilvl="0" w:tplc="5B08D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6342C"/>
    <w:multiLevelType w:val="hybridMultilevel"/>
    <w:tmpl w:val="E284729E"/>
    <w:lvl w:ilvl="0" w:tplc="303E4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B5946"/>
    <w:multiLevelType w:val="hybridMultilevel"/>
    <w:tmpl w:val="BC4C5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5955"/>
    <w:multiLevelType w:val="hybridMultilevel"/>
    <w:tmpl w:val="5352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66ECF"/>
    <w:multiLevelType w:val="hybridMultilevel"/>
    <w:tmpl w:val="92B4AFE2"/>
    <w:lvl w:ilvl="0" w:tplc="CA9A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207F0"/>
    <w:multiLevelType w:val="hybridMultilevel"/>
    <w:tmpl w:val="4264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E20EC"/>
    <w:multiLevelType w:val="hybridMultilevel"/>
    <w:tmpl w:val="5BC8965E"/>
    <w:lvl w:ilvl="0" w:tplc="4EBE513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265E1324"/>
    <w:multiLevelType w:val="hybridMultilevel"/>
    <w:tmpl w:val="94B441AA"/>
    <w:lvl w:ilvl="0" w:tplc="027A4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D1466"/>
    <w:multiLevelType w:val="hybridMultilevel"/>
    <w:tmpl w:val="F2B49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04FF9"/>
    <w:multiLevelType w:val="hybridMultilevel"/>
    <w:tmpl w:val="78DCF874"/>
    <w:lvl w:ilvl="0" w:tplc="04F476C4">
      <w:start w:val="1"/>
      <w:numFmt w:val="decimal"/>
      <w:lvlText w:val="(%1)"/>
      <w:lvlJc w:val="left"/>
      <w:pPr>
        <w:ind w:left="112" w:hanging="490"/>
        <w:jc w:val="left"/>
      </w:pPr>
      <w:rPr>
        <w:rFonts w:ascii="Times New Roman" w:eastAsia="Times New Roman" w:hAnsi="Times New Roman" w:cs="Times New Roman" w:hint="default"/>
        <w:w w:val="99"/>
        <w:sz w:val="24"/>
        <w:szCs w:val="24"/>
        <w:lang w:val="en-US" w:eastAsia="en-US" w:bidi="ar-SA"/>
      </w:rPr>
    </w:lvl>
    <w:lvl w:ilvl="1" w:tplc="B056761C">
      <w:numFmt w:val="bullet"/>
      <w:lvlText w:val="•"/>
      <w:lvlJc w:val="left"/>
      <w:pPr>
        <w:ind w:left="589" w:hanging="490"/>
      </w:pPr>
      <w:rPr>
        <w:rFonts w:hint="default"/>
        <w:lang w:val="en-US" w:eastAsia="en-US" w:bidi="ar-SA"/>
      </w:rPr>
    </w:lvl>
    <w:lvl w:ilvl="2" w:tplc="B218D922">
      <w:numFmt w:val="bullet"/>
      <w:lvlText w:val="•"/>
      <w:lvlJc w:val="left"/>
      <w:pPr>
        <w:ind w:left="1058" w:hanging="490"/>
      </w:pPr>
      <w:rPr>
        <w:rFonts w:hint="default"/>
        <w:lang w:val="en-US" w:eastAsia="en-US" w:bidi="ar-SA"/>
      </w:rPr>
    </w:lvl>
    <w:lvl w:ilvl="3" w:tplc="955C754E">
      <w:numFmt w:val="bullet"/>
      <w:lvlText w:val="•"/>
      <w:lvlJc w:val="left"/>
      <w:pPr>
        <w:ind w:left="1527" w:hanging="490"/>
      </w:pPr>
      <w:rPr>
        <w:rFonts w:hint="default"/>
        <w:lang w:val="en-US" w:eastAsia="en-US" w:bidi="ar-SA"/>
      </w:rPr>
    </w:lvl>
    <w:lvl w:ilvl="4" w:tplc="AFDE6C48">
      <w:numFmt w:val="bullet"/>
      <w:lvlText w:val="•"/>
      <w:lvlJc w:val="left"/>
      <w:pPr>
        <w:ind w:left="1996" w:hanging="490"/>
      </w:pPr>
      <w:rPr>
        <w:rFonts w:hint="default"/>
        <w:lang w:val="en-US" w:eastAsia="en-US" w:bidi="ar-SA"/>
      </w:rPr>
    </w:lvl>
    <w:lvl w:ilvl="5" w:tplc="952434A0">
      <w:numFmt w:val="bullet"/>
      <w:lvlText w:val="•"/>
      <w:lvlJc w:val="left"/>
      <w:pPr>
        <w:ind w:left="2465" w:hanging="490"/>
      </w:pPr>
      <w:rPr>
        <w:rFonts w:hint="default"/>
        <w:lang w:val="en-US" w:eastAsia="en-US" w:bidi="ar-SA"/>
      </w:rPr>
    </w:lvl>
    <w:lvl w:ilvl="6" w:tplc="315AA90E">
      <w:numFmt w:val="bullet"/>
      <w:lvlText w:val="•"/>
      <w:lvlJc w:val="left"/>
      <w:pPr>
        <w:ind w:left="2935" w:hanging="490"/>
      </w:pPr>
      <w:rPr>
        <w:rFonts w:hint="default"/>
        <w:lang w:val="en-US" w:eastAsia="en-US" w:bidi="ar-SA"/>
      </w:rPr>
    </w:lvl>
    <w:lvl w:ilvl="7" w:tplc="04ACAF90">
      <w:numFmt w:val="bullet"/>
      <w:lvlText w:val="•"/>
      <w:lvlJc w:val="left"/>
      <w:pPr>
        <w:ind w:left="3404" w:hanging="490"/>
      </w:pPr>
      <w:rPr>
        <w:rFonts w:hint="default"/>
        <w:lang w:val="en-US" w:eastAsia="en-US" w:bidi="ar-SA"/>
      </w:rPr>
    </w:lvl>
    <w:lvl w:ilvl="8" w:tplc="D97C05B0">
      <w:numFmt w:val="bullet"/>
      <w:lvlText w:val="•"/>
      <w:lvlJc w:val="left"/>
      <w:pPr>
        <w:ind w:left="3873" w:hanging="490"/>
      </w:pPr>
      <w:rPr>
        <w:rFonts w:hint="default"/>
        <w:lang w:val="en-US" w:eastAsia="en-US" w:bidi="ar-SA"/>
      </w:rPr>
    </w:lvl>
  </w:abstractNum>
  <w:abstractNum w:abstractNumId="10" w15:restartNumberingAfterBreak="0">
    <w:nsid w:val="33481E71"/>
    <w:multiLevelType w:val="hybridMultilevel"/>
    <w:tmpl w:val="C1789580"/>
    <w:lvl w:ilvl="0" w:tplc="EFF644B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1" w15:restartNumberingAfterBreak="0">
    <w:nsid w:val="43CD44C0"/>
    <w:multiLevelType w:val="hybridMultilevel"/>
    <w:tmpl w:val="444C900E"/>
    <w:lvl w:ilvl="0" w:tplc="2FF2D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FA2ECD"/>
    <w:multiLevelType w:val="hybridMultilevel"/>
    <w:tmpl w:val="7102CF7E"/>
    <w:lvl w:ilvl="0" w:tplc="8E282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160767"/>
    <w:multiLevelType w:val="hybridMultilevel"/>
    <w:tmpl w:val="EC60A58A"/>
    <w:lvl w:ilvl="0" w:tplc="86D06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4A1244"/>
    <w:multiLevelType w:val="hybridMultilevel"/>
    <w:tmpl w:val="86B07878"/>
    <w:lvl w:ilvl="0" w:tplc="7DDAA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B62C29"/>
    <w:multiLevelType w:val="hybridMultilevel"/>
    <w:tmpl w:val="3C56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E2805"/>
    <w:multiLevelType w:val="hybridMultilevel"/>
    <w:tmpl w:val="D38893DE"/>
    <w:lvl w:ilvl="0" w:tplc="737CD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4E1470"/>
    <w:multiLevelType w:val="hybridMultilevel"/>
    <w:tmpl w:val="B2ECBDBC"/>
    <w:lvl w:ilvl="0" w:tplc="B5B0D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09410F"/>
    <w:multiLevelType w:val="hybridMultilevel"/>
    <w:tmpl w:val="5B5EB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47103"/>
    <w:multiLevelType w:val="hybridMultilevel"/>
    <w:tmpl w:val="5374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357995">
    <w:abstractNumId w:val="9"/>
  </w:num>
  <w:num w:numId="2" w16cid:durableId="2082828228">
    <w:abstractNumId w:val="10"/>
  </w:num>
  <w:num w:numId="3" w16cid:durableId="1376394068">
    <w:abstractNumId w:val="15"/>
  </w:num>
  <w:num w:numId="4" w16cid:durableId="1006598066">
    <w:abstractNumId w:val="3"/>
  </w:num>
  <w:num w:numId="5" w16cid:durableId="2022782850">
    <w:abstractNumId w:val="0"/>
  </w:num>
  <w:num w:numId="6" w16cid:durableId="953943493">
    <w:abstractNumId w:val="7"/>
  </w:num>
  <w:num w:numId="7" w16cid:durableId="1630699290">
    <w:abstractNumId w:val="4"/>
  </w:num>
  <w:num w:numId="8" w16cid:durableId="285477936">
    <w:abstractNumId w:val="14"/>
  </w:num>
  <w:num w:numId="9" w16cid:durableId="72514373">
    <w:abstractNumId w:val="12"/>
  </w:num>
  <w:num w:numId="10" w16cid:durableId="209264582">
    <w:abstractNumId w:val="6"/>
  </w:num>
  <w:num w:numId="11" w16cid:durableId="1185242956">
    <w:abstractNumId w:val="19"/>
  </w:num>
  <w:num w:numId="12" w16cid:durableId="1644657272">
    <w:abstractNumId w:val="5"/>
  </w:num>
  <w:num w:numId="13" w16cid:durableId="426080356">
    <w:abstractNumId w:val="8"/>
  </w:num>
  <w:num w:numId="14" w16cid:durableId="597176340">
    <w:abstractNumId w:val="18"/>
  </w:num>
  <w:num w:numId="15" w16cid:durableId="103162036">
    <w:abstractNumId w:val="2"/>
  </w:num>
  <w:num w:numId="16" w16cid:durableId="412823191">
    <w:abstractNumId w:val="11"/>
  </w:num>
  <w:num w:numId="17" w16cid:durableId="839588560">
    <w:abstractNumId w:val="13"/>
  </w:num>
  <w:num w:numId="18" w16cid:durableId="674577650">
    <w:abstractNumId w:val="17"/>
  </w:num>
  <w:num w:numId="19" w16cid:durableId="946347821">
    <w:abstractNumId w:val="16"/>
  </w:num>
  <w:num w:numId="20" w16cid:durableId="58530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9E"/>
    <w:rsid w:val="000064E8"/>
    <w:rsid w:val="0001202F"/>
    <w:rsid w:val="000237E5"/>
    <w:rsid w:val="00034E21"/>
    <w:rsid w:val="00051C92"/>
    <w:rsid w:val="00175EB1"/>
    <w:rsid w:val="002350B9"/>
    <w:rsid w:val="0024119E"/>
    <w:rsid w:val="0024699E"/>
    <w:rsid w:val="0028504D"/>
    <w:rsid w:val="002A00FE"/>
    <w:rsid w:val="002E2B4E"/>
    <w:rsid w:val="003622AF"/>
    <w:rsid w:val="00371CBE"/>
    <w:rsid w:val="003B761E"/>
    <w:rsid w:val="003D296D"/>
    <w:rsid w:val="004003F2"/>
    <w:rsid w:val="00433473"/>
    <w:rsid w:val="00437967"/>
    <w:rsid w:val="00445DF4"/>
    <w:rsid w:val="00527937"/>
    <w:rsid w:val="00556A86"/>
    <w:rsid w:val="005D0FF1"/>
    <w:rsid w:val="0064733A"/>
    <w:rsid w:val="00650C18"/>
    <w:rsid w:val="006800A6"/>
    <w:rsid w:val="00693010"/>
    <w:rsid w:val="0072594E"/>
    <w:rsid w:val="007625BE"/>
    <w:rsid w:val="00770707"/>
    <w:rsid w:val="00797D0C"/>
    <w:rsid w:val="007F3D8D"/>
    <w:rsid w:val="00842540"/>
    <w:rsid w:val="008557E7"/>
    <w:rsid w:val="00901E6C"/>
    <w:rsid w:val="00937E11"/>
    <w:rsid w:val="009A410F"/>
    <w:rsid w:val="009D293D"/>
    <w:rsid w:val="009E148D"/>
    <w:rsid w:val="00A31C88"/>
    <w:rsid w:val="00A53954"/>
    <w:rsid w:val="00AA1431"/>
    <w:rsid w:val="00AA3421"/>
    <w:rsid w:val="00AD253E"/>
    <w:rsid w:val="00AD5087"/>
    <w:rsid w:val="00AE4A96"/>
    <w:rsid w:val="00B14F13"/>
    <w:rsid w:val="00B22DEF"/>
    <w:rsid w:val="00B352FB"/>
    <w:rsid w:val="00BA6928"/>
    <w:rsid w:val="00C2627D"/>
    <w:rsid w:val="00C30A0A"/>
    <w:rsid w:val="00C566D5"/>
    <w:rsid w:val="00C61A39"/>
    <w:rsid w:val="00C8248E"/>
    <w:rsid w:val="00C83B3A"/>
    <w:rsid w:val="00C8721E"/>
    <w:rsid w:val="00D03764"/>
    <w:rsid w:val="00D20A92"/>
    <w:rsid w:val="00D22CF4"/>
    <w:rsid w:val="00D309A9"/>
    <w:rsid w:val="00D46A30"/>
    <w:rsid w:val="00D5002A"/>
    <w:rsid w:val="00D77F97"/>
    <w:rsid w:val="00D80106"/>
    <w:rsid w:val="00DF2293"/>
    <w:rsid w:val="00DF22FC"/>
    <w:rsid w:val="00E012D6"/>
    <w:rsid w:val="00E04AB8"/>
    <w:rsid w:val="00E17009"/>
    <w:rsid w:val="00E21E33"/>
    <w:rsid w:val="00E30E63"/>
    <w:rsid w:val="00F97899"/>
    <w:rsid w:val="00FA196F"/>
    <w:rsid w:val="00FB4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A20E"/>
  <w15:docId w15:val="{9177892C-AB0F-4E1B-8CB0-04860EF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1"/>
    <w:qFormat/>
    <w:rsid w:val="00556A86"/>
    <w:pPr>
      <w:widowControl w:val="0"/>
      <w:autoSpaceDE w:val="0"/>
      <w:autoSpaceDN w:val="0"/>
      <w:spacing w:line="240" w:lineRule="auto"/>
      <w:ind w:left="11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56A86"/>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56A86"/>
    <w:pPr>
      <w:widowControl w:val="0"/>
      <w:autoSpaceDE w:val="0"/>
      <w:autoSpaceDN w:val="0"/>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56A8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56A86"/>
    <w:rPr>
      <w:vertAlign w:val="superscript"/>
    </w:rPr>
  </w:style>
  <w:style w:type="paragraph" w:styleId="ListParagraph">
    <w:name w:val="List Paragraph"/>
    <w:basedOn w:val="Normal"/>
    <w:uiPriority w:val="1"/>
    <w:qFormat/>
    <w:rsid w:val="00FB4337"/>
    <w:pPr>
      <w:widowControl w:val="0"/>
      <w:autoSpaceDE w:val="0"/>
      <w:autoSpaceDN w:val="0"/>
      <w:spacing w:line="240" w:lineRule="auto"/>
      <w:ind w:left="112" w:right="40"/>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FB4337"/>
    <w:pPr>
      <w:widowControl w:val="0"/>
      <w:autoSpaceDE w:val="0"/>
      <w:autoSpaceDN w:val="0"/>
      <w:spacing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B4337"/>
    <w:rPr>
      <w:color w:val="0000FF" w:themeColor="hyperlink"/>
      <w:u w:val="single"/>
    </w:rPr>
  </w:style>
  <w:style w:type="character" w:styleId="UnresolvedMention">
    <w:name w:val="Unresolved Mention"/>
    <w:basedOn w:val="DefaultParagraphFont"/>
    <w:uiPriority w:val="99"/>
    <w:semiHidden/>
    <w:unhideWhenUsed/>
    <w:rsid w:val="00FB4337"/>
    <w:rPr>
      <w:color w:val="605E5C"/>
      <w:shd w:val="clear" w:color="auto" w:fill="E1DFDD"/>
    </w:rPr>
  </w:style>
  <w:style w:type="paragraph" w:styleId="Header">
    <w:name w:val="header"/>
    <w:basedOn w:val="Normal"/>
    <w:link w:val="HeaderChar"/>
    <w:uiPriority w:val="99"/>
    <w:unhideWhenUsed/>
    <w:rsid w:val="00FB4337"/>
    <w:pPr>
      <w:widowControl w:val="0"/>
      <w:tabs>
        <w:tab w:val="center" w:pos="4680"/>
        <w:tab w:val="right" w:pos="9360"/>
      </w:tabs>
      <w:autoSpaceDE w:val="0"/>
      <w:autoSpaceDN w:val="0"/>
      <w:spacing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FB4337"/>
    <w:rPr>
      <w:rFonts w:ascii="Times New Roman" w:eastAsia="Times New Roman" w:hAnsi="Times New Roman" w:cs="Times New Roman"/>
      <w:lang w:val="en-US"/>
    </w:rPr>
  </w:style>
  <w:style w:type="paragraph" w:styleId="Footer">
    <w:name w:val="footer"/>
    <w:basedOn w:val="Normal"/>
    <w:link w:val="FooterChar"/>
    <w:uiPriority w:val="99"/>
    <w:unhideWhenUsed/>
    <w:rsid w:val="00FB4337"/>
    <w:pPr>
      <w:widowControl w:val="0"/>
      <w:tabs>
        <w:tab w:val="center" w:pos="4680"/>
        <w:tab w:val="right" w:pos="9360"/>
      </w:tabs>
      <w:autoSpaceDE w:val="0"/>
      <w:autoSpaceDN w:val="0"/>
      <w:spacing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FB4337"/>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FB4337"/>
    <w:rPr>
      <w:sz w:val="40"/>
      <w:szCs w:val="40"/>
    </w:rPr>
  </w:style>
  <w:style w:type="paragraph" w:styleId="NormalWeb">
    <w:name w:val="Normal (Web)"/>
    <w:basedOn w:val="Normal"/>
    <w:uiPriority w:val="99"/>
    <w:unhideWhenUsed/>
    <w:rsid w:val="0028504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31241">
      <w:bodyDiv w:val="1"/>
      <w:marLeft w:val="0"/>
      <w:marRight w:val="0"/>
      <w:marTop w:val="0"/>
      <w:marBottom w:val="0"/>
      <w:divBdr>
        <w:top w:val="none" w:sz="0" w:space="0" w:color="auto"/>
        <w:left w:val="none" w:sz="0" w:space="0" w:color="auto"/>
        <w:bottom w:val="none" w:sz="0" w:space="0" w:color="auto"/>
        <w:right w:val="none" w:sz="0" w:space="0" w:color="auto"/>
      </w:divBdr>
    </w:div>
    <w:div w:id="133584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raniaisiyahanwar@iainpare.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omakkulau@iainpare.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ahkhosyiah@uinsgd.ac.id" TargetMode="External"/><Relationship Id="rId4" Type="http://schemas.openxmlformats.org/officeDocument/2006/relationships/settings" Target="settings.xml"/><Relationship Id="rId9" Type="http://schemas.openxmlformats.org/officeDocument/2006/relationships/hyperlink" Target="mailto:oyosunaryomukhlas@uinsgd.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8371-023B-4EC9-A37D-E357A30D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11669</Words>
  <Characters>66518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Riviewer</cp:lastModifiedBy>
  <cp:revision>55</cp:revision>
  <dcterms:created xsi:type="dcterms:W3CDTF">2024-01-04T16:10:00Z</dcterms:created>
  <dcterms:modified xsi:type="dcterms:W3CDTF">2024-01-06T10:14:00Z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736c147c-0c5f-32a3-b538-633ee570b5a8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