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Garamond" w:hAnsi="Garamond" w:cs="Garamond"/>
          <w:b/>
          <w:sz w:val="24"/>
          <w:szCs w:val="24"/>
        </w:rPr>
      </w:pPr>
    </w:p>
    <w:p>
      <w:pPr>
        <w:spacing w:line="360" w:lineRule="auto"/>
        <w:jc w:val="center"/>
        <w:rPr>
          <w:rFonts w:hint="default" w:ascii="Garamond" w:hAnsi="Garamond" w:cs="Garamond"/>
          <w:b/>
          <w:sz w:val="24"/>
          <w:szCs w:val="24"/>
          <w:rtl w:val="0"/>
          <w:lang w:val="en-US"/>
        </w:rPr>
      </w:pPr>
      <w:r>
        <w:rPr>
          <w:rFonts w:hint="default" w:ascii="Garamond" w:hAnsi="Garamond" w:cs="Garamond"/>
          <w:b/>
          <w:sz w:val="24"/>
          <w:szCs w:val="24"/>
          <w:rtl w:val="0"/>
          <w:lang w:val="en-US"/>
        </w:rPr>
        <w:t>MODERASI FIKIH MUAMALAH IQTISHADIYAH DI INDONESIA</w:t>
      </w:r>
    </w:p>
    <w:p>
      <w:pPr>
        <w:spacing w:line="360" w:lineRule="auto"/>
        <w:jc w:val="center"/>
        <w:rPr>
          <w:rFonts w:hint="default" w:ascii="Garamond" w:hAnsi="Garamond" w:cs="Garamond"/>
          <w:b/>
          <w:sz w:val="24"/>
          <w:szCs w:val="24"/>
          <w:rtl w:val="0"/>
          <w:lang w:val="en-US"/>
        </w:rPr>
      </w:pPr>
      <w:r>
        <w:rPr>
          <w:rFonts w:hint="default" w:ascii="Garamond" w:hAnsi="Garamond" w:cs="Garamond"/>
          <w:b/>
          <w:sz w:val="24"/>
          <w:szCs w:val="24"/>
          <w:rtl w:val="0"/>
          <w:lang w:val="en-US"/>
        </w:rPr>
        <w:t>: ANALISIS TERHADAP PARADIGMA FATWA DEWAN SYARIAH NASIONAL</w:t>
      </w:r>
    </w:p>
    <w:p>
      <w:pPr>
        <w:spacing w:line="360" w:lineRule="auto"/>
        <w:jc w:val="center"/>
        <w:rPr>
          <w:rFonts w:hint="default" w:ascii="Garamond" w:hAnsi="Garamond" w:cs="Garamond"/>
          <w:b/>
          <w:sz w:val="24"/>
          <w:szCs w:val="24"/>
          <w:rtl w:val="0"/>
          <w:lang w:val="en-US"/>
        </w:rPr>
      </w:pPr>
    </w:p>
    <w:p>
      <w:pPr>
        <w:spacing w:line="240" w:lineRule="auto"/>
        <w:jc w:val="center"/>
        <w:rPr>
          <w:rFonts w:hint="default" w:ascii="Garamond" w:hAnsi="Garamond" w:cs="Garamond"/>
          <w:b/>
          <w:sz w:val="22"/>
          <w:szCs w:val="22"/>
          <w:lang w:val="en-US"/>
        </w:rPr>
      </w:pPr>
      <w:r>
        <w:rPr>
          <w:rFonts w:hint="default" w:ascii="Garamond" w:hAnsi="Garamond" w:cs="Garamond"/>
          <w:b/>
          <w:sz w:val="22"/>
          <w:szCs w:val="22"/>
          <w:lang w:val="en-US"/>
        </w:rPr>
        <w:t>Amirullah</w:t>
      </w:r>
    </w:p>
    <w:p>
      <w:pPr>
        <w:spacing w:line="240" w:lineRule="auto"/>
        <w:jc w:val="center"/>
        <w:rPr>
          <w:rFonts w:hint="default" w:ascii="Garamond" w:hAnsi="Garamond" w:cs="Garamond"/>
          <w:b w:val="0"/>
          <w:bCs/>
          <w:sz w:val="22"/>
          <w:szCs w:val="22"/>
          <w:lang w:val="en-US"/>
        </w:rPr>
      </w:pPr>
      <w:r>
        <w:rPr>
          <w:rFonts w:hint="default" w:ascii="Garamond" w:hAnsi="Garamond" w:cs="Garamond"/>
          <w:b w:val="0"/>
          <w:bCs/>
          <w:sz w:val="22"/>
          <w:szCs w:val="22"/>
          <w:lang w:val="en-US"/>
        </w:rPr>
        <w:t>Institut Agama Islam Negeri Fatahul Muluk Papua</w:t>
      </w:r>
    </w:p>
    <w:p>
      <w:pPr>
        <w:spacing w:line="240" w:lineRule="auto"/>
        <w:jc w:val="center"/>
        <w:rPr>
          <w:rFonts w:hint="default" w:ascii="Garamond" w:hAnsi="Garamond" w:cs="Garamond"/>
          <w:b w:val="0"/>
          <w:bCs/>
          <w:sz w:val="22"/>
          <w:szCs w:val="22"/>
          <w:lang w:val="en-US"/>
        </w:rPr>
      </w:pPr>
      <w:r>
        <w:rPr>
          <w:rFonts w:hint="default" w:ascii="Garamond" w:hAnsi="Garamond" w:cs="Garamond"/>
          <w:b w:val="0"/>
          <w:bCs/>
          <w:sz w:val="22"/>
          <w:szCs w:val="22"/>
          <w:lang w:val="en-US"/>
        </w:rPr>
        <w:t>jayapura.amir01@gmail.com</w:t>
      </w:r>
    </w:p>
    <w:p>
      <w:pPr>
        <w:spacing w:line="240" w:lineRule="auto"/>
        <w:jc w:val="center"/>
        <w:rPr>
          <w:rFonts w:hint="default" w:ascii="Garamond" w:hAnsi="Garamond" w:cs="Garamond"/>
          <w:b/>
          <w:sz w:val="22"/>
          <w:szCs w:val="22"/>
          <w:lang w:val="en-US"/>
        </w:rPr>
      </w:pPr>
      <w:r>
        <w:rPr>
          <w:rFonts w:hint="default" w:ascii="Garamond" w:hAnsi="Garamond" w:cs="Garamond"/>
          <w:b/>
          <w:sz w:val="22"/>
          <w:szCs w:val="22"/>
          <w:lang w:val="en-US"/>
        </w:rPr>
        <w:t>Athoillah Islamy</w:t>
      </w:r>
    </w:p>
    <w:p>
      <w:pPr>
        <w:spacing w:line="240" w:lineRule="auto"/>
        <w:jc w:val="center"/>
        <w:rPr>
          <w:rFonts w:hint="default" w:ascii="Garamond" w:hAnsi="Garamond" w:cs="Garamond"/>
          <w:b w:val="0"/>
          <w:bCs/>
          <w:sz w:val="22"/>
          <w:szCs w:val="22"/>
          <w:lang w:val="en-US"/>
        </w:rPr>
      </w:pPr>
      <w:r>
        <w:rPr>
          <w:rFonts w:hint="default" w:ascii="Garamond" w:hAnsi="Garamond" w:cs="Garamond"/>
          <w:b w:val="0"/>
          <w:bCs/>
          <w:sz w:val="22"/>
          <w:szCs w:val="22"/>
          <w:lang w:val="en-US"/>
        </w:rPr>
        <w:t>Institut Agama Islam Negeri Pekalongan</w:t>
      </w:r>
    </w:p>
    <w:p>
      <w:pPr>
        <w:spacing w:line="240" w:lineRule="auto"/>
        <w:jc w:val="center"/>
        <w:rPr>
          <w:rFonts w:hint="default" w:ascii="Garamond" w:hAnsi="Garamond" w:cs="Garamond"/>
          <w:b w:val="0"/>
          <w:bCs/>
          <w:sz w:val="22"/>
          <w:szCs w:val="22"/>
          <w:lang w:val="en-US"/>
        </w:rPr>
      </w:pPr>
      <w:r>
        <w:rPr>
          <w:rFonts w:hint="default" w:ascii="Garamond" w:hAnsi="Garamond" w:cs="Garamond"/>
          <w:b w:val="0"/>
          <w:bCs/>
          <w:sz w:val="22"/>
          <w:szCs w:val="22"/>
          <w:lang w:val="en-US"/>
        </w:rPr>
        <w:fldChar w:fldCharType="begin"/>
      </w:r>
      <w:r>
        <w:rPr>
          <w:rFonts w:hint="default" w:ascii="Garamond" w:hAnsi="Garamond" w:cs="Garamond"/>
          <w:b w:val="0"/>
          <w:bCs/>
          <w:sz w:val="22"/>
          <w:szCs w:val="22"/>
          <w:lang w:val="en-US"/>
        </w:rPr>
        <w:instrText xml:space="preserve"> HYPERLINK "mailto:athoillahislamy@yahoo.co.id" </w:instrText>
      </w:r>
      <w:r>
        <w:rPr>
          <w:rFonts w:hint="default" w:ascii="Garamond" w:hAnsi="Garamond" w:cs="Garamond"/>
          <w:b w:val="0"/>
          <w:bCs/>
          <w:sz w:val="22"/>
          <w:szCs w:val="22"/>
          <w:lang w:val="en-US"/>
        </w:rPr>
        <w:fldChar w:fldCharType="separate"/>
      </w:r>
      <w:r>
        <w:rPr>
          <w:rStyle w:val="19"/>
          <w:rFonts w:hint="default" w:ascii="Garamond" w:hAnsi="Garamond" w:cs="Garamond"/>
          <w:b w:val="0"/>
          <w:bCs/>
          <w:sz w:val="22"/>
          <w:szCs w:val="22"/>
          <w:lang w:val="en-US"/>
        </w:rPr>
        <w:t>athoillahislamy@yahoo.co.id</w:t>
      </w:r>
      <w:r>
        <w:rPr>
          <w:rFonts w:hint="default" w:ascii="Garamond" w:hAnsi="Garamond" w:cs="Garamond"/>
          <w:b w:val="0"/>
          <w:bCs/>
          <w:sz w:val="22"/>
          <w:szCs w:val="22"/>
          <w:lang w:val="en-US"/>
        </w:rPr>
        <w:fldChar w:fldCharType="end"/>
      </w:r>
    </w:p>
    <w:p>
      <w:pPr>
        <w:spacing w:line="240" w:lineRule="auto"/>
        <w:jc w:val="center"/>
        <w:rPr>
          <w:rFonts w:hint="default" w:ascii="Garamond" w:hAnsi="Garamond" w:cs="Garamond"/>
          <w:b/>
          <w:bCs w:val="0"/>
          <w:sz w:val="22"/>
          <w:szCs w:val="22"/>
          <w:lang w:val="en-US"/>
        </w:rPr>
      </w:pPr>
      <w:r>
        <w:rPr>
          <w:rFonts w:hint="default" w:ascii="Garamond" w:hAnsi="Garamond" w:cs="Garamond"/>
          <w:b/>
          <w:bCs w:val="0"/>
          <w:sz w:val="22"/>
          <w:szCs w:val="22"/>
          <w:lang w:val="en-US"/>
        </w:rPr>
        <w:t>Hamzah</w:t>
      </w:r>
    </w:p>
    <w:p>
      <w:pPr>
        <w:spacing w:line="240" w:lineRule="auto"/>
        <w:jc w:val="center"/>
        <w:rPr>
          <w:rFonts w:hint="default" w:ascii="Garamond" w:hAnsi="Garamond" w:cs="Garamond"/>
          <w:b w:val="0"/>
          <w:bCs/>
          <w:sz w:val="22"/>
          <w:szCs w:val="22"/>
          <w:lang w:val="en-US"/>
        </w:rPr>
      </w:pPr>
      <w:r>
        <w:rPr>
          <w:rFonts w:hint="default" w:ascii="Garamond" w:hAnsi="Garamond" w:cs="Garamond"/>
          <w:b w:val="0"/>
          <w:bCs/>
          <w:sz w:val="22"/>
          <w:szCs w:val="22"/>
          <w:lang w:val="en-US"/>
        </w:rPr>
        <w:t>Institut Agama Islam Negeri Bone</w:t>
      </w:r>
    </w:p>
    <w:p>
      <w:pPr>
        <w:spacing w:line="240" w:lineRule="auto"/>
        <w:jc w:val="center"/>
        <w:rPr>
          <w:rFonts w:hint="default" w:ascii="Garamond" w:hAnsi="Garamond" w:cs="Garamond"/>
          <w:b w:val="0"/>
          <w:bCs/>
          <w:sz w:val="22"/>
          <w:szCs w:val="22"/>
          <w:lang w:val="en-US"/>
        </w:rPr>
      </w:pPr>
      <w:r>
        <w:rPr>
          <w:rFonts w:hint="default" w:ascii="Garamond" w:hAnsi="Garamond" w:cs="Garamond"/>
          <w:b w:val="0"/>
          <w:bCs/>
          <w:sz w:val="22"/>
          <w:szCs w:val="22"/>
          <w:lang w:val="en-US"/>
        </w:rPr>
        <w:t>hamzahlatif122@gmail.com</w:t>
      </w:r>
    </w:p>
    <w:p>
      <w:pPr>
        <w:spacing w:line="240" w:lineRule="auto"/>
        <w:ind w:right="13"/>
        <w:jc w:val="both"/>
        <w:rPr>
          <w:rFonts w:hint="default" w:ascii="Garamond" w:hAnsi="Garamond" w:cs="Garamond"/>
          <w:b/>
          <w:sz w:val="22"/>
          <w:szCs w:val="22"/>
        </w:rPr>
      </w:pPr>
    </w:p>
    <w:p>
      <w:pPr>
        <w:spacing w:line="240" w:lineRule="auto"/>
        <w:jc w:val="both"/>
        <w:rPr>
          <w:rFonts w:hint="default" w:ascii="Garamond" w:hAnsi="Garamond" w:eastAsia="MinionPro" w:cs="Garamond"/>
          <w:b/>
          <w:bCs/>
          <w:color w:val="231F20"/>
          <w:sz w:val="22"/>
          <w:szCs w:val="22"/>
          <w:lang w:val="en-US" w:eastAsia="zh-CN" w:bidi="ar"/>
        </w:rPr>
      </w:pPr>
      <w:r>
        <w:rPr>
          <w:rFonts w:hint="default" w:ascii="Garamond" w:hAnsi="Garamond" w:eastAsia="MinionPro" w:cs="Garamond"/>
          <w:b/>
          <w:bCs/>
          <w:color w:val="231F20"/>
          <w:sz w:val="22"/>
          <w:szCs w:val="22"/>
          <w:lang w:eastAsia="zh-CN" w:bidi="ar"/>
        </w:rPr>
        <w:t>Abstract</w:t>
      </w:r>
      <w:r>
        <w:rPr>
          <w:rFonts w:hint="default" w:ascii="Garamond" w:hAnsi="Garamond" w:eastAsia="MinionPro" w:cs="Garamond"/>
          <w:b/>
          <w:bCs/>
          <w:color w:val="231F20"/>
          <w:sz w:val="22"/>
          <w:szCs w:val="22"/>
          <w:lang w:val="en-US" w:eastAsia="zh-CN" w:bidi="ar"/>
        </w:rPr>
        <w:t xml:space="preserve">: </w:t>
      </w:r>
    </w:p>
    <w:p>
      <w:pPr>
        <w:spacing w:line="240" w:lineRule="auto"/>
        <w:jc w:val="both"/>
        <w:rPr>
          <w:rFonts w:hint="default" w:ascii="Garamond" w:hAnsi="Garamond" w:eastAsia="MinionPro" w:cs="Garamond"/>
          <w:b w:val="0"/>
          <w:bCs w:val="0"/>
          <w:color w:val="231F20"/>
          <w:sz w:val="22"/>
          <w:szCs w:val="22"/>
          <w:lang w:val="en-US" w:eastAsia="zh-CN"/>
        </w:rPr>
      </w:pPr>
      <w:r>
        <w:rPr>
          <w:rFonts w:hint="default" w:ascii="Garamond" w:hAnsi="Garamond" w:eastAsia="MinionPro" w:cs="Garamond"/>
          <w:b w:val="0"/>
          <w:bCs w:val="0"/>
          <w:color w:val="231F20"/>
          <w:sz w:val="22"/>
          <w:szCs w:val="22"/>
          <w:lang w:val="en-US" w:eastAsia="zh-CN"/>
        </w:rPr>
        <w:t>The development of the Islamic economic system in Indonesia is not always with a positive response in the community. This is often triggered by the community paradigm that is still problematic in responding to the various existing sharia economic fatwas. This normative-philosophical research aims to identify the moderation of the Islamic economic fatwa paradigm formulated by the National Sharia Council (DSN)-Indonesian Ulema Council (MUI). The theory of analysis in this study, namely the moderate fiqh paradigm that was initiated by Muhammad Quraish Shihab. The results of the study show that there is a mode of fiqh moderation in the four foundations of the formulation of the sharia economic fatwa by the DSN-MUI. First, al-Taysîr al-Manhaji. This foundation is in line with the fiqh al-muwazanat paradigm which emphasizes efforts to compare the levels of benefit to be chosen which is better in law formulation. Second,. at-Tafriq baina al-Halal wal Haram. This foundation is parallel to the pattern of the fiqh al-awlawiyat paradigm which considers the priority of the benefits and benefits of the fatwa provisions. Third, I'adah al-Nazhar. This foundation is parallel to the fiqh al-ma'aalat paradigm regarding the importance of reviewing the implications of legal provisions that have been set on the basis of more attainable benefit. Fourth, Tahqiq al-Manath. This foundation is parallel to the fiqh al-maqashid paradigm which emphasizes understanding regarding the purpose of a legal provision. The theoretical implications of this research show that Islamic economic fatwas can always be adaptive and contextual.</w:t>
      </w:r>
    </w:p>
    <w:p>
      <w:pPr>
        <w:spacing w:line="240" w:lineRule="auto"/>
        <w:jc w:val="both"/>
        <w:rPr>
          <w:rFonts w:hint="default" w:ascii="Garamond" w:hAnsi="Garamond" w:eastAsia="MinionPro" w:cs="Garamond"/>
          <w:b w:val="0"/>
          <w:bCs w:val="0"/>
          <w:color w:val="231F20"/>
          <w:sz w:val="22"/>
          <w:szCs w:val="22"/>
          <w:lang w:val="en-US" w:eastAsia="zh-CN"/>
        </w:rPr>
      </w:pPr>
      <w:r>
        <w:rPr>
          <w:rFonts w:hint="default" w:ascii="Garamond" w:hAnsi="Garamond" w:eastAsia="MinionPro" w:cs="Garamond"/>
          <w:b/>
          <w:bCs/>
          <w:i/>
          <w:iCs/>
          <w:color w:val="231F20"/>
          <w:sz w:val="22"/>
          <w:szCs w:val="22"/>
          <w:lang w:val="en-US" w:eastAsia="zh-CN"/>
        </w:rPr>
        <w:t xml:space="preserve">Keywords </w:t>
      </w:r>
      <w:r>
        <w:rPr>
          <w:rFonts w:hint="default" w:ascii="Garamond" w:hAnsi="Garamond" w:eastAsia="MinionPro" w:cs="Garamond"/>
          <w:b w:val="0"/>
          <w:bCs w:val="0"/>
          <w:color w:val="231F20"/>
          <w:sz w:val="22"/>
          <w:szCs w:val="22"/>
          <w:lang w:val="en-US" w:eastAsia="zh-CN"/>
        </w:rPr>
        <w:t>: Moderate fiqh, sharia economic fatwa, Indonesia</w:t>
      </w:r>
    </w:p>
    <w:p>
      <w:pPr>
        <w:spacing w:line="240" w:lineRule="auto"/>
        <w:jc w:val="both"/>
        <w:rPr>
          <w:rFonts w:hint="default" w:ascii="Garamond" w:hAnsi="Garamond" w:cs="Garamond"/>
          <w:sz w:val="22"/>
          <w:szCs w:val="22"/>
          <w:lang w:val="en-US"/>
        </w:rPr>
      </w:pPr>
    </w:p>
    <w:p>
      <w:pPr>
        <w:spacing w:line="240" w:lineRule="auto"/>
        <w:jc w:val="both"/>
        <w:rPr>
          <w:rFonts w:hint="default" w:ascii="Garamond" w:hAnsi="Garamond" w:cs="Garamond"/>
          <w:b/>
          <w:bCs/>
          <w:sz w:val="22"/>
          <w:szCs w:val="22"/>
          <w:lang w:val="en-US"/>
        </w:rPr>
      </w:pPr>
      <w:r>
        <w:rPr>
          <w:rFonts w:hint="default" w:ascii="Garamond" w:hAnsi="Garamond" w:cs="Garamond"/>
          <w:b/>
          <w:bCs/>
          <w:sz w:val="22"/>
          <w:szCs w:val="22"/>
          <w:lang w:val="en-US"/>
        </w:rPr>
        <w:t>Abstrak:</w:t>
      </w:r>
    </w:p>
    <w:p>
      <w:pPr>
        <w:spacing w:line="240" w:lineRule="auto"/>
        <w:jc w:val="both"/>
        <w:rPr>
          <w:rFonts w:hint="default" w:ascii="Garamond" w:hAnsi="Garamond" w:eastAsia="MinionPro" w:cs="Garamond"/>
          <w:b/>
          <w:bCs/>
          <w:color w:val="231F20"/>
          <w:sz w:val="22"/>
          <w:szCs w:val="22"/>
          <w:lang w:val="en" w:eastAsia="zh-CN" w:bidi="ar"/>
        </w:rPr>
      </w:pPr>
      <w:r>
        <w:rPr>
          <w:rFonts w:hint="default" w:ascii="Garamond" w:hAnsi="Garamond" w:cs="Garamond"/>
          <w:sz w:val="22"/>
          <w:szCs w:val="22"/>
          <w:lang w:val="en-US"/>
        </w:rPr>
        <w:t>Perkembangan sistem ekonomi syariah di Indonesia tidak senantiasa dengan respons positif di tengah masayarakat. Hal ini seringkali dipicu oleh paradigma masyarakat yang masih problematis dalam merespons pelbgai fatwa ekonomi syariah yang ada. P</w:t>
      </w:r>
      <w:r>
        <w:rPr>
          <w:rFonts w:hint="default" w:ascii="Garamond" w:hAnsi="Garamond" w:cs="Garamond"/>
          <w:sz w:val="22"/>
          <w:szCs w:val="22"/>
        </w:rPr>
        <w:t xml:space="preserve">enelitian </w:t>
      </w:r>
      <w:r>
        <w:rPr>
          <w:rFonts w:hint="default" w:ascii="Garamond" w:hAnsi="Garamond" w:cs="Garamond"/>
          <w:sz w:val="22"/>
          <w:szCs w:val="22"/>
          <w:lang w:val="en-US"/>
        </w:rPr>
        <w:t>normatif-filosofis ini bermaksud untuk mengidentifikasi moderasi paradigma fatwa ekonomi syariah yang dirumuskan oleh Dewan Syariah Nasionl (DSN)-Majelis Ulama Indonesia (MUI). Teori analisis dalam penelitian ini, yakni paradigma fikih moderat yang dicetuskan oleh Muhammad Quraish Shihab. Hasil penelitian menunjukan terdapat corak moderasi fikih dalam empat</w:t>
      </w:r>
      <w:r>
        <w:rPr>
          <w:rFonts w:hint="default" w:ascii="Garamond" w:hAnsi="Garamond" w:eastAsia="MinionPro" w:cs="Garamond"/>
          <w:color w:val="231F20"/>
          <w:sz w:val="22"/>
          <w:szCs w:val="22"/>
          <w:lang w:eastAsia="zh-CN" w:bidi="ar"/>
        </w:rPr>
        <w:t xml:space="preserve"> </w:t>
      </w:r>
      <w:r>
        <w:rPr>
          <w:rFonts w:hint="default" w:ascii="Garamond" w:hAnsi="Garamond" w:eastAsia="MinionPro" w:cs="Garamond"/>
          <w:color w:val="231F20"/>
          <w:sz w:val="22"/>
          <w:szCs w:val="22"/>
          <w:lang w:val="en-US" w:eastAsia="zh-CN" w:bidi="ar"/>
        </w:rPr>
        <w:t>landasan perumusan</w:t>
      </w:r>
      <w:r>
        <w:rPr>
          <w:rFonts w:hint="default" w:ascii="Garamond" w:hAnsi="Garamond" w:eastAsia="MinionPro" w:cs="Garamond"/>
          <w:color w:val="231F20"/>
          <w:sz w:val="22"/>
          <w:szCs w:val="22"/>
          <w:lang w:eastAsia="zh-CN" w:bidi="ar"/>
        </w:rPr>
        <w:t xml:space="preserve"> </w:t>
      </w:r>
      <w:r>
        <w:rPr>
          <w:rFonts w:hint="default" w:ascii="Garamond" w:hAnsi="Garamond" w:eastAsia="MinionPro" w:cs="Garamond"/>
          <w:color w:val="231F20"/>
          <w:sz w:val="22"/>
          <w:szCs w:val="22"/>
          <w:lang w:val="en-US" w:eastAsia="zh-CN" w:bidi="ar"/>
        </w:rPr>
        <w:t>fatwa ekonomi syariah oleh DSN</w:t>
      </w:r>
      <w:r>
        <w:rPr>
          <w:rFonts w:hint="default" w:ascii="Garamond" w:hAnsi="Garamond" w:eastAsia="MinionPro" w:cs="Garamond"/>
          <w:color w:val="231F20"/>
          <w:sz w:val="22"/>
          <w:szCs w:val="22"/>
          <w:lang w:eastAsia="zh-CN" w:bidi="ar"/>
        </w:rPr>
        <w:t>-MUI</w:t>
      </w:r>
      <w:r>
        <w:rPr>
          <w:rFonts w:hint="default" w:ascii="Garamond" w:hAnsi="Garamond" w:eastAsia="MinionPro" w:cs="Garamond"/>
          <w:color w:val="231F20"/>
          <w:sz w:val="22"/>
          <w:szCs w:val="22"/>
          <w:lang w:val="en-US" w:eastAsia="zh-CN" w:bidi="ar"/>
        </w:rPr>
        <w:t>.</w:t>
      </w:r>
      <w:r>
        <w:rPr>
          <w:rFonts w:hint="default" w:ascii="Garamond" w:hAnsi="Garamond" w:eastAsia="MinionPro" w:cs="Garamond"/>
          <w:color w:val="231F20"/>
          <w:sz w:val="22"/>
          <w:szCs w:val="22"/>
          <w:lang w:eastAsia="zh-CN" w:bidi="ar"/>
        </w:rPr>
        <w:t xml:space="preserve"> Pertama, </w:t>
      </w:r>
      <w:r>
        <w:rPr>
          <w:rFonts w:hint="default" w:ascii="Garamond" w:hAnsi="Garamond" w:cs="Garamond"/>
          <w:bCs/>
          <w:sz w:val="22"/>
          <w:szCs w:val="22"/>
        </w:rPr>
        <w:t>a</w:t>
      </w:r>
      <w:r>
        <w:rPr>
          <w:rFonts w:hint="default" w:ascii="Garamond" w:hAnsi="Garamond" w:cs="Garamond"/>
          <w:bCs/>
          <w:i/>
          <w:iCs/>
          <w:sz w:val="22"/>
          <w:szCs w:val="22"/>
        </w:rPr>
        <w:t>l-Taysîr al-Manhaji.</w:t>
      </w:r>
      <w:r>
        <w:rPr>
          <w:rFonts w:hint="default" w:ascii="Garamond" w:hAnsi="Garamond" w:cs="Garamond"/>
          <w:bCs/>
          <w:i/>
          <w:iCs/>
          <w:sz w:val="22"/>
          <w:szCs w:val="22"/>
          <w:lang w:val="en-US"/>
        </w:rPr>
        <w:t xml:space="preserve"> </w:t>
      </w:r>
      <w:r>
        <w:rPr>
          <w:rFonts w:hint="default" w:ascii="Garamond" w:hAnsi="Garamond" w:cs="Garamond"/>
          <w:sz w:val="22"/>
          <w:szCs w:val="22"/>
          <w:lang w:val="en-US"/>
        </w:rPr>
        <w:t>Landasan</w:t>
      </w:r>
      <w:r>
        <w:rPr>
          <w:rFonts w:hint="default" w:ascii="Garamond" w:hAnsi="Garamond" w:cs="Garamond"/>
          <w:sz w:val="22"/>
          <w:szCs w:val="22"/>
        </w:rPr>
        <w:t xml:space="preserve"> </w:t>
      </w:r>
      <w:r>
        <w:rPr>
          <w:rFonts w:hint="default" w:ascii="Garamond" w:hAnsi="Garamond" w:cs="Garamond"/>
          <w:b w:val="0"/>
          <w:bCs/>
          <w:i w:val="0"/>
          <w:iCs w:val="0"/>
          <w:sz w:val="22"/>
          <w:szCs w:val="22"/>
          <w:lang w:val="en-US"/>
        </w:rPr>
        <w:t>ini</w:t>
      </w:r>
      <w:r>
        <w:rPr>
          <w:rFonts w:hint="default" w:ascii="Garamond" w:hAnsi="Garamond" w:cs="Garamond"/>
          <w:sz w:val="22"/>
          <w:szCs w:val="22"/>
          <w:lang w:val="zh-CN"/>
        </w:rPr>
        <w:t xml:space="preserve"> </w:t>
      </w:r>
      <w:r>
        <w:rPr>
          <w:rFonts w:hint="default" w:ascii="Garamond" w:hAnsi="Garamond" w:cs="Garamond"/>
          <w:sz w:val="22"/>
          <w:szCs w:val="22"/>
          <w:lang w:val="en-US"/>
        </w:rPr>
        <w:t xml:space="preserve">sejalan dengan </w:t>
      </w:r>
      <w:r>
        <w:rPr>
          <w:rFonts w:hint="default" w:ascii="Garamond" w:hAnsi="Garamond" w:cs="Garamond"/>
          <w:sz w:val="22"/>
          <w:szCs w:val="22"/>
          <w:lang w:val="zh-CN"/>
        </w:rPr>
        <w:t>paradigm</w:t>
      </w:r>
      <w:r>
        <w:rPr>
          <w:rFonts w:hint="default" w:ascii="Garamond" w:hAnsi="Garamond" w:cs="Garamond"/>
          <w:sz w:val="22"/>
          <w:szCs w:val="22"/>
          <w:lang w:val="en-US"/>
        </w:rPr>
        <w:t xml:space="preserve">a </w:t>
      </w:r>
      <w:r>
        <w:rPr>
          <w:rFonts w:hint="default" w:ascii="Garamond" w:hAnsi="Garamond" w:cs="Garamond"/>
          <w:i/>
          <w:sz w:val="22"/>
          <w:szCs w:val="22"/>
          <w:lang w:val="zh-CN"/>
        </w:rPr>
        <w:t>fiqh al-muwazanat</w:t>
      </w:r>
      <w:r>
        <w:rPr>
          <w:rFonts w:hint="default" w:ascii="Garamond" w:hAnsi="Garamond" w:cs="Garamond"/>
          <w:i/>
          <w:sz w:val="22"/>
          <w:szCs w:val="22"/>
          <w:lang w:val="en-US"/>
        </w:rPr>
        <w:t xml:space="preserve"> </w:t>
      </w:r>
      <w:r>
        <w:rPr>
          <w:rFonts w:hint="default" w:ascii="Garamond" w:hAnsi="Garamond" w:cs="Garamond"/>
          <w:i w:val="0"/>
          <w:iCs/>
          <w:sz w:val="22"/>
          <w:szCs w:val="22"/>
          <w:lang w:val="en-US"/>
        </w:rPr>
        <w:t>yang</w:t>
      </w:r>
      <w:r>
        <w:rPr>
          <w:rFonts w:hint="default" w:ascii="Garamond" w:hAnsi="Garamond" w:cs="Garamond"/>
          <w:i/>
          <w:sz w:val="22"/>
          <w:szCs w:val="22"/>
          <w:lang w:val="en-US"/>
        </w:rPr>
        <w:t xml:space="preserve"> </w:t>
      </w:r>
      <w:r>
        <w:rPr>
          <w:rFonts w:hint="default" w:ascii="Garamond" w:hAnsi="Garamond" w:cs="Garamond"/>
          <w:sz w:val="22"/>
          <w:szCs w:val="22"/>
          <w:lang w:val="zh-CN"/>
        </w:rPr>
        <w:t>menekankan pada upaya perbandingan kadar kemaslahatan untuk dipilih yang lebih baik dalam perumusan hukum</w:t>
      </w:r>
      <w:r>
        <w:rPr>
          <w:rFonts w:hint="default" w:ascii="Garamond" w:hAnsi="Garamond" w:cs="Garamond"/>
          <w:sz w:val="22"/>
          <w:szCs w:val="22"/>
          <w:lang w:val="en-US"/>
        </w:rPr>
        <w:t xml:space="preserve">. </w:t>
      </w:r>
      <w:r>
        <w:rPr>
          <w:rFonts w:hint="default" w:ascii="Garamond" w:hAnsi="Garamond" w:cs="Garamond"/>
          <w:sz w:val="22"/>
          <w:szCs w:val="22"/>
        </w:rPr>
        <w:t xml:space="preserve">Kedua,. </w:t>
      </w:r>
      <w:r>
        <w:rPr>
          <w:rFonts w:hint="default" w:ascii="Garamond" w:hAnsi="Garamond" w:cs="Garamond"/>
          <w:i/>
          <w:iCs/>
          <w:sz w:val="22"/>
          <w:szCs w:val="22"/>
        </w:rPr>
        <w:t xml:space="preserve">at-Tafriq baina al-Halal wal Haram. </w:t>
      </w:r>
      <w:r>
        <w:rPr>
          <w:rFonts w:hint="default" w:ascii="Garamond" w:hAnsi="Garamond" w:cs="Garamond"/>
          <w:sz w:val="22"/>
          <w:szCs w:val="22"/>
          <w:lang w:val="en-US"/>
        </w:rPr>
        <w:t xml:space="preserve">Landasan ini paralel </w:t>
      </w:r>
      <w:r>
        <w:rPr>
          <w:rFonts w:hint="default" w:ascii="Garamond" w:hAnsi="Garamond" w:cs="Garamond"/>
          <w:sz w:val="22"/>
          <w:szCs w:val="22"/>
          <w:lang w:val="zh-CN"/>
        </w:rPr>
        <w:t>dengan corak</w:t>
      </w:r>
      <w:r>
        <w:rPr>
          <w:rFonts w:hint="default" w:ascii="Garamond" w:hAnsi="Garamond" w:cs="Garamond"/>
          <w:sz w:val="22"/>
          <w:szCs w:val="22"/>
          <w:lang w:val="en-US"/>
        </w:rPr>
        <w:t xml:space="preserve"> paradigma</w:t>
      </w:r>
      <w:r>
        <w:rPr>
          <w:rFonts w:hint="default" w:ascii="Garamond" w:hAnsi="Garamond" w:cs="Garamond"/>
          <w:sz w:val="22"/>
          <w:szCs w:val="22"/>
          <w:lang w:val="zh-CN"/>
        </w:rPr>
        <w:t xml:space="preserve"> </w:t>
      </w:r>
      <w:r>
        <w:rPr>
          <w:rFonts w:hint="default" w:ascii="Garamond" w:hAnsi="Garamond" w:cs="Garamond"/>
          <w:i/>
          <w:sz w:val="22"/>
          <w:szCs w:val="22"/>
          <w:lang w:val="zh-CN"/>
        </w:rPr>
        <w:t>fiqh al-awlawiyat</w:t>
      </w:r>
      <w:r>
        <w:rPr>
          <w:rFonts w:hint="default" w:ascii="Garamond" w:hAnsi="Garamond" w:cs="Garamond"/>
          <w:sz w:val="22"/>
          <w:szCs w:val="22"/>
          <w:lang w:val="zh-CN"/>
        </w:rPr>
        <w:t xml:space="preserve"> </w:t>
      </w:r>
      <w:r>
        <w:rPr>
          <w:rFonts w:hint="default" w:ascii="Garamond" w:hAnsi="Garamond" w:cs="Garamond"/>
          <w:sz w:val="22"/>
          <w:szCs w:val="22"/>
          <w:lang w:val="en-US"/>
        </w:rPr>
        <w:t>yang mempertimbangkan prioritas</w:t>
      </w:r>
      <w:r>
        <w:rPr>
          <w:rFonts w:hint="default" w:ascii="Garamond" w:hAnsi="Garamond" w:cs="Garamond"/>
          <w:sz w:val="22"/>
          <w:szCs w:val="22"/>
          <w:lang w:val="zh-CN"/>
        </w:rPr>
        <w:t xml:space="preserve"> kadar</w:t>
      </w:r>
      <w:r>
        <w:rPr>
          <w:rFonts w:hint="default" w:ascii="Garamond" w:hAnsi="Garamond" w:cs="Garamond"/>
          <w:sz w:val="22"/>
          <w:szCs w:val="22"/>
        </w:rPr>
        <w:t xml:space="preserve"> kemaslahatan dan kemafsadatan </w:t>
      </w:r>
      <w:r>
        <w:rPr>
          <w:rFonts w:hint="default" w:ascii="Garamond" w:hAnsi="Garamond" w:cs="Garamond"/>
          <w:sz w:val="22"/>
          <w:szCs w:val="22"/>
          <w:lang w:val="en-US"/>
        </w:rPr>
        <w:t>ketentuan fatwa.</w:t>
      </w:r>
      <w:r>
        <w:rPr>
          <w:rFonts w:hint="default" w:ascii="Garamond" w:hAnsi="Garamond" w:cs="Garamond"/>
          <w:sz w:val="22"/>
          <w:szCs w:val="22"/>
        </w:rPr>
        <w:t xml:space="preserve"> Ketiga, </w:t>
      </w:r>
      <w:r>
        <w:rPr>
          <w:rFonts w:hint="default" w:ascii="Garamond" w:hAnsi="Garamond" w:cs="Garamond"/>
          <w:i/>
          <w:iCs/>
          <w:sz w:val="22"/>
          <w:szCs w:val="22"/>
        </w:rPr>
        <w:t>I‘adah al-Nazhar</w:t>
      </w:r>
      <w:r>
        <w:rPr>
          <w:rFonts w:hint="default" w:ascii="Garamond" w:hAnsi="Garamond" w:cs="Garamond"/>
          <w:b/>
          <w:bCs/>
          <w:i/>
          <w:iCs/>
          <w:sz w:val="22"/>
          <w:szCs w:val="22"/>
        </w:rPr>
        <w:t>.</w:t>
      </w:r>
      <w:r>
        <w:rPr>
          <w:rFonts w:hint="default" w:ascii="Garamond" w:hAnsi="Garamond" w:cs="Garamond"/>
          <w:sz w:val="22"/>
          <w:szCs w:val="22"/>
          <w:lang w:val="en-US"/>
        </w:rPr>
        <w:t xml:space="preserve"> Landasan ini paralel dengan </w:t>
      </w:r>
      <w:r>
        <w:rPr>
          <w:rFonts w:hint="default" w:ascii="Garamond" w:hAnsi="Garamond" w:cs="Garamond"/>
          <w:i w:val="0"/>
          <w:iCs w:val="0"/>
          <w:sz w:val="22"/>
          <w:szCs w:val="22"/>
          <w:lang w:val="en-US"/>
        </w:rPr>
        <w:t xml:space="preserve">paradigma </w:t>
      </w:r>
      <w:r>
        <w:rPr>
          <w:rFonts w:hint="default" w:ascii="Garamond" w:hAnsi="Garamond" w:cs="Garamond"/>
          <w:i/>
          <w:sz w:val="22"/>
          <w:szCs w:val="22"/>
          <w:lang w:val="zh-CN"/>
        </w:rPr>
        <w:t>fiqh al-ma’aalat</w:t>
      </w:r>
      <w:r>
        <w:rPr>
          <w:rFonts w:hint="default" w:ascii="Garamond" w:hAnsi="Garamond" w:cs="Garamond"/>
          <w:sz w:val="22"/>
          <w:szCs w:val="22"/>
          <w:lang w:val="zh-CN"/>
        </w:rPr>
        <w:t xml:space="preserve"> </w:t>
      </w:r>
      <w:r>
        <w:rPr>
          <w:rFonts w:hint="default" w:ascii="Garamond" w:hAnsi="Garamond" w:cs="Garamond"/>
          <w:sz w:val="22"/>
          <w:szCs w:val="22"/>
          <w:lang w:val="en-US"/>
        </w:rPr>
        <w:t>terkait</w:t>
      </w:r>
      <w:r>
        <w:rPr>
          <w:rFonts w:hint="default" w:ascii="Garamond" w:hAnsi="Garamond" w:cs="Garamond"/>
          <w:sz w:val="22"/>
          <w:szCs w:val="22"/>
          <w:lang w:val="zh-CN"/>
        </w:rPr>
        <w:t xml:space="preserve"> pentingnya </w:t>
      </w:r>
      <w:r>
        <w:rPr>
          <w:rFonts w:hint="default" w:ascii="Garamond" w:hAnsi="Garamond" w:cs="Garamond"/>
          <w:sz w:val="22"/>
          <w:szCs w:val="22"/>
          <w:lang w:val="en-US"/>
        </w:rPr>
        <w:t xml:space="preserve">peninjauan </w:t>
      </w:r>
      <w:r>
        <w:rPr>
          <w:rFonts w:hint="default" w:ascii="Garamond" w:hAnsi="Garamond" w:cs="Garamond"/>
          <w:sz w:val="22"/>
          <w:szCs w:val="22"/>
          <w:lang w:val="zh-CN"/>
        </w:rPr>
        <w:t xml:space="preserve">kembali implikasi </w:t>
      </w:r>
      <w:r>
        <w:rPr>
          <w:rFonts w:hint="default" w:ascii="Garamond" w:hAnsi="Garamond" w:cs="Garamond"/>
          <w:sz w:val="22"/>
          <w:szCs w:val="22"/>
          <w:lang w:val="en-US"/>
        </w:rPr>
        <w:t>atas ketentuan hukum</w:t>
      </w:r>
      <w:r>
        <w:rPr>
          <w:rFonts w:hint="default" w:ascii="Garamond" w:hAnsi="Garamond" w:cs="Garamond"/>
          <w:sz w:val="22"/>
          <w:szCs w:val="22"/>
          <w:lang w:val="zh-CN"/>
        </w:rPr>
        <w:t xml:space="preserve"> </w:t>
      </w:r>
      <w:r>
        <w:rPr>
          <w:rFonts w:hint="default" w:ascii="Garamond" w:hAnsi="Garamond" w:cs="Garamond"/>
          <w:sz w:val="22"/>
          <w:szCs w:val="22"/>
          <w:lang w:val="en-US"/>
        </w:rPr>
        <w:t xml:space="preserve">yang sudah ditetapakan atas dasar kemaslahatan yang lebih tercapai. </w:t>
      </w:r>
      <w:r>
        <w:rPr>
          <w:rFonts w:hint="default" w:ascii="Garamond" w:hAnsi="Garamond" w:cs="Garamond"/>
          <w:b w:val="0"/>
          <w:bCs w:val="0"/>
          <w:sz w:val="22"/>
          <w:szCs w:val="22"/>
        </w:rPr>
        <w:t>Keempat,</w:t>
      </w:r>
      <w:r>
        <w:rPr>
          <w:rFonts w:hint="default" w:ascii="Garamond" w:hAnsi="Garamond" w:cs="Garamond"/>
          <w:sz w:val="22"/>
          <w:szCs w:val="22"/>
        </w:rPr>
        <w:t xml:space="preserve"> </w:t>
      </w:r>
      <w:r>
        <w:rPr>
          <w:rFonts w:hint="default" w:ascii="Garamond" w:hAnsi="Garamond" w:cs="Garamond"/>
          <w:i/>
          <w:iCs/>
          <w:sz w:val="22"/>
          <w:szCs w:val="22"/>
        </w:rPr>
        <w:t>Tahqiq al-Manath.</w:t>
      </w:r>
      <w:r>
        <w:rPr>
          <w:rFonts w:hint="default" w:ascii="Garamond" w:hAnsi="Garamond" w:cs="Garamond"/>
          <w:i/>
          <w:iCs/>
          <w:sz w:val="22"/>
          <w:szCs w:val="22"/>
          <w:lang w:val="en-US"/>
        </w:rPr>
        <w:t xml:space="preserve"> </w:t>
      </w:r>
      <w:r>
        <w:rPr>
          <w:rFonts w:hint="default" w:ascii="Garamond" w:hAnsi="Garamond" w:cs="Garamond"/>
          <w:sz w:val="22"/>
          <w:szCs w:val="22"/>
          <w:lang w:val="en-US"/>
        </w:rPr>
        <w:t xml:space="preserve">Landasan ini </w:t>
      </w:r>
      <w:r>
        <w:rPr>
          <w:rFonts w:hint="default" w:ascii="Garamond" w:hAnsi="Garamond" w:cs="Garamond"/>
          <w:sz w:val="22"/>
          <w:szCs w:val="22"/>
          <w:lang w:val="zh-CN"/>
        </w:rPr>
        <w:t xml:space="preserve">paralel dengan paradigma </w:t>
      </w:r>
      <w:r>
        <w:rPr>
          <w:rFonts w:hint="default" w:ascii="Garamond" w:hAnsi="Garamond" w:cs="Garamond"/>
          <w:i/>
          <w:sz w:val="22"/>
          <w:szCs w:val="22"/>
          <w:lang w:val="zh-CN"/>
        </w:rPr>
        <w:t>fiqh al-maqashid</w:t>
      </w:r>
      <w:r>
        <w:rPr>
          <w:rFonts w:hint="default" w:ascii="Garamond" w:hAnsi="Garamond" w:cs="Garamond"/>
          <w:i/>
          <w:sz w:val="22"/>
          <w:szCs w:val="22"/>
          <w:lang w:val="en-US"/>
        </w:rPr>
        <w:t xml:space="preserve"> </w:t>
      </w:r>
      <w:r>
        <w:rPr>
          <w:rFonts w:hint="default" w:ascii="Garamond" w:hAnsi="Garamond" w:cs="Garamond"/>
          <w:i w:val="0"/>
          <w:iCs/>
          <w:sz w:val="22"/>
          <w:szCs w:val="22"/>
          <w:lang w:val="en-US"/>
        </w:rPr>
        <w:t>yang</w:t>
      </w:r>
      <w:r>
        <w:rPr>
          <w:rFonts w:hint="default" w:ascii="Garamond" w:hAnsi="Garamond" w:cs="Garamond"/>
          <w:i/>
          <w:sz w:val="22"/>
          <w:szCs w:val="22"/>
          <w:lang w:val="en-US"/>
        </w:rPr>
        <w:t xml:space="preserve"> </w:t>
      </w:r>
      <w:r>
        <w:rPr>
          <w:rFonts w:hint="default" w:ascii="Garamond" w:hAnsi="Garamond" w:cs="Garamond"/>
          <w:sz w:val="22"/>
          <w:szCs w:val="22"/>
          <w:lang w:val="zh-CN"/>
        </w:rPr>
        <w:t>menekankan pemahaman terkait tujuan sebuah ketetapan hukum</w:t>
      </w:r>
      <w:r>
        <w:rPr>
          <w:rFonts w:hint="default" w:ascii="Garamond" w:hAnsi="Garamond" w:cs="Garamond"/>
          <w:sz w:val="22"/>
          <w:szCs w:val="22"/>
          <w:lang w:val="en-US"/>
        </w:rPr>
        <w:t xml:space="preserve">. </w:t>
      </w:r>
      <w:r>
        <w:rPr>
          <w:rFonts w:hint="default" w:ascii="Garamond" w:hAnsi="Garamond" w:eastAsia="MinionPro" w:cs="Garamond"/>
          <w:color w:val="231F20"/>
          <w:sz w:val="22"/>
          <w:szCs w:val="22"/>
          <w:lang w:eastAsia="zh-CN" w:bidi="ar"/>
        </w:rPr>
        <w:t xml:space="preserve">Implikasi teoritik penelitian ini menunjukan </w:t>
      </w:r>
      <w:r>
        <w:rPr>
          <w:rFonts w:hint="default" w:ascii="Garamond" w:hAnsi="Garamond" w:eastAsia="MinionPro" w:cs="Garamond"/>
          <w:color w:val="231F20"/>
          <w:sz w:val="22"/>
          <w:szCs w:val="22"/>
          <w:lang w:val="en-US" w:eastAsia="zh-CN" w:bidi="ar"/>
        </w:rPr>
        <w:t xml:space="preserve">fatwa ekonomi syariah dapat senantiasa adaptif dan kontekstual </w:t>
      </w:r>
    </w:p>
    <w:p>
      <w:pPr>
        <w:spacing w:after="200" w:line="240" w:lineRule="auto"/>
        <w:jc w:val="both"/>
        <w:rPr>
          <w:rFonts w:hint="default" w:ascii="Garamond" w:hAnsi="Garamond" w:eastAsia="Calibri" w:cs="Garamond"/>
          <w:sz w:val="22"/>
          <w:szCs w:val="22"/>
          <w:lang w:val="en"/>
        </w:rPr>
      </w:pPr>
      <w:r>
        <w:rPr>
          <w:rFonts w:hint="default" w:ascii="Garamond" w:hAnsi="Garamond" w:cs="Garamond"/>
          <w:b/>
          <w:bCs/>
          <w:i w:val="0"/>
          <w:iCs w:val="0"/>
          <w:sz w:val="22"/>
          <w:szCs w:val="22"/>
          <w:lang w:val="en-US"/>
        </w:rPr>
        <w:t xml:space="preserve">Kata kunci </w:t>
      </w:r>
      <w:r>
        <w:rPr>
          <w:rFonts w:hint="default" w:ascii="Garamond" w:hAnsi="Garamond" w:eastAsia="Calibri" w:cs="Garamond"/>
          <w:b/>
          <w:bCs/>
          <w:i w:val="0"/>
          <w:iCs w:val="0"/>
          <w:sz w:val="22"/>
          <w:szCs w:val="22"/>
        </w:rPr>
        <w:t>:</w:t>
      </w:r>
      <w:r>
        <w:rPr>
          <w:rFonts w:hint="default" w:ascii="Garamond" w:hAnsi="Garamond" w:eastAsia="Calibri" w:cs="Garamond"/>
          <w:i/>
          <w:iCs/>
          <w:sz w:val="22"/>
          <w:szCs w:val="22"/>
        </w:rPr>
        <w:t xml:space="preserve"> </w:t>
      </w:r>
      <w:r>
        <w:rPr>
          <w:rFonts w:hint="default" w:ascii="Garamond" w:hAnsi="Garamond" w:cs="Garamond"/>
          <w:i w:val="0"/>
          <w:iCs w:val="0"/>
          <w:sz w:val="22"/>
          <w:szCs w:val="22"/>
          <w:lang w:val="en-US"/>
        </w:rPr>
        <w:t>Fikih moderat</w:t>
      </w:r>
      <w:r>
        <w:rPr>
          <w:rFonts w:hint="default" w:ascii="Garamond" w:hAnsi="Garamond" w:cs="Garamond"/>
          <w:i/>
          <w:iCs/>
          <w:sz w:val="22"/>
          <w:szCs w:val="22"/>
          <w:lang w:val="en-US"/>
        </w:rPr>
        <w:t>,</w:t>
      </w:r>
      <w:r>
        <w:rPr>
          <w:rFonts w:hint="default" w:ascii="Garamond" w:hAnsi="Garamond" w:eastAsia="Calibri" w:cs="Garamond"/>
          <w:sz w:val="22"/>
          <w:szCs w:val="22"/>
          <w:lang w:val="en"/>
        </w:rPr>
        <w:t xml:space="preserve"> fatwa </w:t>
      </w:r>
      <w:r>
        <w:rPr>
          <w:rFonts w:hint="default" w:ascii="Garamond" w:hAnsi="Garamond" w:cs="Garamond"/>
          <w:sz w:val="22"/>
          <w:szCs w:val="22"/>
          <w:lang w:val="en-US"/>
        </w:rPr>
        <w:t>ekonomi syariah</w:t>
      </w:r>
      <w:r>
        <w:rPr>
          <w:rFonts w:hint="default" w:ascii="Garamond" w:hAnsi="Garamond" w:eastAsia="Calibri" w:cs="Garamond"/>
          <w:sz w:val="22"/>
          <w:szCs w:val="22"/>
          <w:lang w:val="en"/>
        </w:rPr>
        <w:t>, Indonesia</w:t>
      </w:r>
    </w:p>
    <w:p>
      <w:pPr>
        <w:spacing w:after="200" w:line="240" w:lineRule="auto"/>
        <w:jc w:val="both"/>
        <w:rPr>
          <w:rFonts w:hint="default" w:ascii="Garamond" w:hAnsi="Garamond" w:eastAsia="Calibri" w:cs="Garamond"/>
          <w:sz w:val="22"/>
          <w:szCs w:val="22"/>
          <w:lang w:val="en"/>
        </w:rPr>
      </w:pPr>
    </w:p>
    <w:p>
      <w:pPr>
        <w:spacing w:after="200" w:line="240" w:lineRule="auto"/>
        <w:jc w:val="both"/>
        <w:rPr>
          <w:rFonts w:hint="default" w:ascii="Garamond" w:hAnsi="Garamond" w:eastAsia="Calibri" w:cs="Garamond"/>
          <w:sz w:val="22"/>
          <w:szCs w:val="22"/>
          <w:rtl w:val="0"/>
          <w:lang w:val="en"/>
        </w:rPr>
      </w:pPr>
    </w:p>
    <w:p>
      <w:pPr>
        <w:spacing w:line="360" w:lineRule="auto"/>
        <w:rPr>
          <w:rFonts w:hint="default" w:ascii="Garamond" w:hAnsi="Garamond" w:eastAsia="Calibri Light" w:cs="Garamond"/>
          <w:color w:val="000000"/>
          <w:sz w:val="24"/>
          <w:szCs w:val="24"/>
          <w:lang w:eastAsia="zh-CN" w:bidi="ar"/>
        </w:rPr>
      </w:pPr>
      <w:r>
        <w:rPr>
          <w:rFonts w:hint="default" w:ascii="Garamond" w:hAnsi="Garamond" w:cs="Garamond"/>
          <w:b/>
          <w:sz w:val="24"/>
          <w:szCs w:val="24"/>
          <w:rtl w:val="0"/>
        </w:rPr>
        <w:t>PENDAHULUAN</w:t>
      </w:r>
    </w:p>
    <w:p>
      <w:pPr>
        <w:spacing w:line="360" w:lineRule="auto"/>
        <w:ind w:firstLine="720"/>
        <w:jc w:val="both"/>
        <w:rPr>
          <w:rFonts w:hint="default" w:ascii="Garamond" w:hAnsi="Garamond" w:eastAsia="SimSun" w:cs="Garamond"/>
          <w:color w:val="000000"/>
          <w:sz w:val="24"/>
          <w:szCs w:val="24"/>
          <w:lang w:eastAsia="zh-CN" w:bidi="ar"/>
        </w:rPr>
      </w:pPr>
      <w:r>
        <w:rPr>
          <w:rFonts w:hint="default" w:ascii="Garamond" w:hAnsi="Garamond" w:eastAsia="Calibri Light" w:cs="Garamond"/>
          <w:color w:val="000000"/>
          <w:sz w:val="24"/>
          <w:szCs w:val="24"/>
          <w:lang w:eastAsia="zh-CN" w:bidi="ar"/>
        </w:rPr>
        <w:t xml:space="preserve"> </w:t>
      </w:r>
      <w:r>
        <w:rPr>
          <w:rFonts w:hint="default" w:ascii="Garamond" w:hAnsi="Garamond" w:eastAsia="Calibri Light" w:cs="Garamond"/>
          <w:color w:val="000000"/>
          <w:sz w:val="24"/>
          <w:szCs w:val="24"/>
          <w:lang w:val="en-US" w:eastAsia="zh-CN" w:bidi="ar"/>
        </w:rPr>
        <w:t xml:space="preserve">Tidak dapat dibantah bahwa eksistensi </w:t>
      </w:r>
      <w:r>
        <w:rPr>
          <w:rFonts w:hint="default" w:ascii="Garamond" w:hAnsi="Garamond" w:eastAsia="Calibri" w:cs="Garamond"/>
          <w:sz w:val="24"/>
          <w:szCs w:val="24"/>
        </w:rPr>
        <w:t>Dewan Syariah Nasional-Majelis Ulama</w:t>
      </w:r>
      <w:r>
        <w:rPr>
          <w:rFonts w:hint="default" w:ascii="Garamond" w:hAnsi="Garamond" w:eastAsia="Calibri" w:cs="Garamond"/>
          <w:sz w:val="24"/>
          <w:szCs w:val="24"/>
          <w:lang w:val="en-US"/>
        </w:rPr>
        <w:t xml:space="preserve"> </w:t>
      </w:r>
      <w:r>
        <w:rPr>
          <w:rFonts w:hint="default" w:ascii="Garamond" w:hAnsi="Garamond" w:eastAsia="Calibri" w:cs="Garamond"/>
          <w:sz w:val="24"/>
          <w:szCs w:val="24"/>
        </w:rPr>
        <w:t>Indonesia (DSN-MUI</w:t>
      </w:r>
      <w:r>
        <w:rPr>
          <w:rFonts w:hint="default" w:ascii="Garamond" w:hAnsi="Garamond" w:cs="Garamond"/>
          <w:sz w:val="24"/>
          <w:szCs w:val="24"/>
          <w:lang w:val="en-US"/>
        </w:rPr>
        <w:t>) menjadi s</w:t>
      </w:r>
      <w:r>
        <w:rPr>
          <w:rFonts w:hint="default" w:ascii="Garamond" w:hAnsi="Garamond" w:eastAsia="Calibri" w:cs="Garamond"/>
          <w:sz w:val="24"/>
          <w:szCs w:val="24"/>
        </w:rPr>
        <w:t xml:space="preserve">alah satu pihak yang </w:t>
      </w:r>
      <w:r>
        <w:rPr>
          <w:rFonts w:hint="default" w:ascii="Garamond" w:hAnsi="Garamond" w:cs="Garamond"/>
          <w:sz w:val="24"/>
          <w:szCs w:val="24"/>
          <w:lang w:val="en-US"/>
        </w:rPr>
        <w:t xml:space="preserve">berkontribusi </w:t>
      </w:r>
      <w:r>
        <w:rPr>
          <w:rFonts w:hint="default" w:ascii="Garamond" w:hAnsi="Garamond" w:eastAsia="Calibri" w:cs="Garamond"/>
          <w:sz w:val="24"/>
          <w:szCs w:val="24"/>
        </w:rPr>
        <w:t xml:space="preserve">besar </w:t>
      </w:r>
      <w:r>
        <w:rPr>
          <w:rFonts w:hint="default" w:ascii="Garamond" w:hAnsi="Garamond" w:cs="Garamond"/>
          <w:sz w:val="24"/>
          <w:szCs w:val="24"/>
          <w:lang w:val="en-US"/>
        </w:rPr>
        <w:t xml:space="preserve">dalam perumusan </w:t>
      </w:r>
      <w:r>
        <w:rPr>
          <w:rFonts w:hint="default" w:ascii="Garamond" w:hAnsi="Garamond" w:eastAsia="Calibri" w:cs="Garamond"/>
          <w:sz w:val="24"/>
          <w:szCs w:val="24"/>
        </w:rPr>
        <w:t xml:space="preserve">hukum </w:t>
      </w:r>
      <w:r>
        <w:rPr>
          <w:rFonts w:hint="default" w:ascii="Garamond" w:hAnsi="Garamond" w:eastAsia="Calibri" w:cs="Garamond"/>
          <w:sz w:val="24"/>
          <w:szCs w:val="24"/>
          <w:lang w:val="en-US"/>
        </w:rPr>
        <w:t>atas</w:t>
      </w:r>
      <w:r>
        <w:rPr>
          <w:rFonts w:hint="default" w:ascii="Garamond" w:hAnsi="Garamond" w:cs="Garamond"/>
          <w:sz w:val="24"/>
          <w:szCs w:val="24"/>
          <w:lang w:val="en-US"/>
        </w:rPr>
        <w:t xml:space="preserve"> sistem atau </w:t>
      </w:r>
      <w:r>
        <w:rPr>
          <w:rFonts w:hint="default" w:ascii="Garamond" w:hAnsi="Garamond" w:eastAsia="Calibri" w:cs="Garamond"/>
          <w:sz w:val="24"/>
          <w:szCs w:val="24"/>
        </w:rPr>
        <w:t xml:space="preserve">produk ekonomi syariah di </w:t>
      </w:r>
      <w:r>
        <w:rPr>
          <w:rFonts w:hint="default" w:ascii="Garamond" w:hAnsi="Garamond" w:eastAsia="Calibri" w:cs="Garamond"/>
          <w:sz w:val="24"/>
          <w:szCs w:val="24"/>
          <w:lang w:val="en-US"/>
        </w:rPr>
        <w:t>Indonesia</w:t>
      </w:r>
      <w:r>
        <w:rPr>
          <w:rFonts w:hint="default" w:ascii="Garamond" w:hAnsi="Garamond" w:eastAsia="Calibri" w:cs="Garamond"/>
          <w:sz w:val="24"/>
          <w:szCs w:val="24"/>
        </w:rPr>
        <w:t>.</w:t>
      </w:r>
      <w:r>
        <w:rPr>
          <w:rStyle w:val="16"/>
          <w:rFonts w:hint="default" w:ascii="Garamond" w:hAnsi="Garamond" w:eastAsia="Calibri" w:cs="Garamond"/>
          <w:sz w:val="24"/>
          <w:szCs w:val="24"/>
        </w:rPr>
        <w:footnoteReference w:id="0"/>
      </w:r>
      <w:r>
        <w:rPr>
          <w:rFonts w:hint="default" w:ascii="Garamond" w:hAnsi="Garamond" w:eastAsia="Calibri" w:cs="Garamond"/>
          <w:sz w:val="24"/>
          <w:szCs w:val="24"/>
        </w:rPr>
        <w:t xml:space="preserve"> </w:t>
      </w:r>
      <w:r>
        <w:rPr>
          <w:rFonts w:hint="default" w:ascii="Garamond" w:hAnsi="Garamond" w:cs="Garamond"/>
          <w:sz w:val="24"/>
          <w:szCs w:val="24"/>
          <w:lang w:val="en-US"/>
        </w:rPr>
        <w:t xml:space="preserve">Pernyataan demikian tidaklah berlebihan disebabkan </w:t>
      </w:r>
      <w:r>
        <w:rPr>
          <w:rFonts w:hint="default" w:ascii="Garamond" w:hAnsi="Garamond" w:eastAsia="Calibri" w:cs="Garamond"/>
          <w:sz w:val="24"/>
          <w:szCs w:val="24"/>
        </w:rPr>
        <w:t xml:space="preserve">DSN-MUI </w:t>
      </w:r>
      <w:r>
        <w:rPr>
          <w:rFonts w:hint="default" w:ascii="Garamond" w:hAnsi="Garamond" w:cs="Garamond"/>
          <w:sz w:val="24"/>
          <w:szCs w:val="24"/>
          <w:lang w:val="en-US"/>
        </w:rPr>
        <w:t xml:space="preserve">pada ranah praksisnya </w:t>
      </w:r>
      <w:r>
        <w:rPr>
          <w:rFonts w:hint="default" w:ascii="Garamond" w:hAnsi="Garamond" w:eastAsia="Calibri" w:cs="Garamond"/>
          <w:sz w:val="24"/>
          <w:szCs w:val="24"/>
          <w:lang w:val="en-US"/>
        </w:rPr>
        <w:t xml:space="preserve">telah </w:t>
      </w:r>
      <w:r>
        <w:rPr>
          <w:rFonts w:hint="default" w:ascii="Garamond" w:hAnsi="Garamond" w:cs="Garamond"/>
          <w:sz w:val="24"/>
          <w:szCs w:val="24"/>
          <w:lang w:val="en-US"/>
        </w:rPr>
        <w:t>banyak</w:t>
      </w:r>
      <w:r>
        <w:rPr>
          <w:rFonts w:hint="default" w:ascii="Garamond" w:hAnsi="Garamond" w:eastAsia="Calibri" w:cs="Garamond"/>
          <w:sz w:val="24"/>
          <w:szCs w:val="24"/>
        </w:rPr>
        <w:t xml:space="preserve"> </w:t>
      </w:r>
      <w:r>
        <w:rPr>
          <w:rFonts w:hint="default" w:ascii="Garamond" w:hAnsi="Garamond" w:cs="Garamond"/>
          <w:sz w:val="24"/>
          <w:szCs w:val="24"/>
          <w:lang w:val="en-US"/>
        </w:rPr>
        <w:t>merumuskan</w:t>
      </w:r>
      <w:r>
        <w:rPr>
          <w:rFonts w:hint="default" w:ascii="Garamond" w:hAnsi="Garamond" w:eastAsia="Calibri" w:cs="Garamond"/>
          <w:sz w:val="24"/>
          <w:szCs w:val="24"/>
        </w:rPr>
        <w:t xml:space="preserve"> fatwa hukum </w:t>
      </w:r>
      <w:r>
        <w:rPr>
          <w:rFonts w:hint="default" w:ascii="Garamond" w:hAnsi="Garamond" w:cs="Garamond"/>
          <w:sz w:val="24"/>
          <w:szCs w:val="24"/>
          <w:lang w:val="en-US"/>
        </w:rPr>
        <w:t xml:space="preserve">terkait </w:t>
      </w:r>
      <w:r>
        <w:rPr>
          <w:rFonts w:hint="default" w:ascii="Garamond" w:hAnsi="Garamond" w:eastAsia="Calibri" w:cs="Garamond"/>
          <w:sz w:val="24"/>
          <w:szCs w:val="24"/>
        </w:rPr>
        <w:t>perkembangan sistem maupun produk ekonomi syariah di Indonesia. Bahkan</w:t>
      </w:r>
      <w:r>
        <w:rPr>
          <w:rFonts w:hint="default" w:ascii="Garamond" w:hAnsi="Garamond" w:cs="Garamond"/>
          <w:sz w:val="24"/>
          <w:szCs w:val="24"/>
          <w:lang w:val="en-US"/>
        </w:rPr>
        <w:t xml:space="preserve"> </w:t>
      </w:r>
      <w:r>
        <w:rPr>
          <w:rFonts w:hint="default" w:ascii="Garamond" w:hAnsi="Garamond" w:eastAsia="Calibri" w:cs="Garamond"/>
          <w:sz w:val="24"/>
          <w:szCs w:val="24"/>
        </w:rPr>
        <w:t>pada akhir tahun 2017, tercatat 116 fatwa yang telah dikeluarkan oleh DSN-MUI.</w:t>
      </w:r>
      <w:r>
        <w:rPr>
          <w:rStyle w:val="16"/>
          <w:rFonts w:hint="default" w:ascii="Garamond" w:hAnsi="Garamond" w:eastAsia="Calibri" w:cs="Garamond"/>
          <w:sz w:val="24"/>
          <w:szCs w:val="24"/>
        </w:rPr>
        <w:footnoteReference w:id="1"/>
      </w:r>
      <w:r>
        <w:rPr>
          <w:rFonts w:hint="default" w:ascii="Garamond" w:hAnsi="Garamond" w:eastAsia="Calibri" w:cs="Garamond"/>
          <w:sz w:val="24"/>
          <w:szCs w:val="24"/>
        </w:rPr>
        <w:t xml:space="preserve"> </w:t>
      </w:r>
      <w:r>
        <w:rPr>
          <w:rFonts w:hint="default" w:ascii="Garamond" w:hAnsi="Garamond" w:cs="Garamond"/>
          <w:sz w:val="24"/>
          <w:szCs w:val="24"/>
          <w:lang w:val="en-US"/>
        </w:rPr>
        <w:t xml:space="preserve">Namun di tengah objektifikasi </w:t>
      </w:r>
      <w:r>
        <w:rPr>
          <w:rFonts w:hint="default" w:ascii="Garamond" w:hAnsi="Garamond" w:eastAsia="Calibri" w:cs="Garamond"/>
          <w:sz w:val="24"/>
          <w:szCs w:val="24"/>
        </w:rPr>
        <w:t>sistem</w:t>
      </w:r>
      <w:r>
        <w:rPr>
          <w:rFonts w:hint="default" w:ascii="Garamond" w:hAnsi="Garamond" w:cs="Garamond"/>
          <w:sz w:val="24"/>
          <w:szCs w:val="24"/>
          <w:lang w:val="en-US"/>
        </w:rPr>
        <w:t xml:space="preserve"> sekaligus hukum</w:t>
      </w:r>
      <w:r>
        <w:rPr>
          <w:rFonts w:hint="default" w:ascii="Garamond" w:hAnsi="Garamond" w:eastAsia="Calibri" w:cs="Garamond"/>
          <w:sz w:val="24"/>
          <w:szCs w:val="24"/>
        </w:rPr>
        <w:t xml:space="preserve"> ekonomi syari’ah</w:t>
      </w:r>
      <w:r>
        <w:rPr>
          <w:rFonts w:hint="default" w:ascii="Garamond" w:hAnsi="Garamond" w:cs="Garamond"/>
          <w:sz w:val="24"/>
          <w:szCs w:val="24"/>
          <w:lang w:val="en-US"/>
        </w:rPr>
        <w:t xml:space="preserve"> di Indonesia oleh DSN-MUI m</w:t>
      </w:r>
      <w:r>
        <w:rPr>
          <w:rFonts w:hint="default" w:ascii="Garamond" w:hAnsi="Garamond" w:eastAsia="Calibri" w:cs="Garamond"/>
          <w:sz w:val="24"/>
          <w:szCs w:val="24"/>
        </w:rPr>
        <w:t xml:space="preserve">asih </w:t>
      </w:r>
      <w:r>
        <w:rPr>
          <w:rFonts w:hint="default" w:ascii="Garamond" w:hAnsi="Garamond" w:cs="Garamond"/>
          <w:sz w:val="24"/>
          <w:szCs w:val="24"/>
          <w:lang w:val="en-US"/>
        </w:rPr>
        <w:t>terdapat sebagian masyarakat yang memandang</w:t>
      </w:r>
      <w:r>
        <w:rPr>
          <w:rFonts w:hint="default" w:ascii="Garamond" w:hAnsi="Garamond" w:eastAsia="Calibri" w:cs="Garamond"/>
          <w:sz w:val="24"/>
          <w:szCs w:val="24"/>
        </w:rPr>
        <w:t xml:space="preserve"> </w:t>
      </w:r>
      <w:r>
        <w:rPr>
          <w:rFonts w:hint="default" w:ascii="Garamond" w:hAnsi="Garamond" w:eastAsia="SimSun" w:cs="Garamond"/>
          <w:color w:val="000000"/>
          <w:sz w:val="24"/>
          <w:szCs w:val="24"/>
          <w:lang w:eastAsia="zh-CN" w:bidi="ar"/>
        </w:rPr>
        <w:t xml:space="preserve">sistem ekonomi syariah </w:t>
      </w:r>
      <w:r>
        <w:rPr>
          <w:rFonts w:hint="default" w:ascii="Garamond" w:hAnsi="Garamond" w:eastAsia="SimSun" w:cs="Garamond"/>
          <w:color w:val="000000"/>
          <w:sz w:val="24"/>
          <w:szCs w:val="24"/>
          <w:lang w:val="en-US" w:eastAsia="zh-CN" w:bidi="ar"/>
        </w:rPr>
        <w:t>akan menimbulkan stagnasi paradigmatik sistem ekonomi</w:t>
      </w:r>
      <w:r>
        <w:rPr>
          <w:rFonts w:hint="default" w:ascii="Garamond" w:hAnsi="Garamond" w:eastAsia="SimSun" w:cs="Garamond"/>
          <w:color w:val="000000"/>
          <w:sz w:val="24"/>
          <w:szCs w:val="24"/>
          <w:lang w:eastAsia="zh-CN" w:bidi="ar"/>
        </w:rPr>
        <w:t xml:space="preserve"> sekaligus ketentuan normatif hukum yan</w:t>
      </w:r>
      <w:r>
        <w:rPr>
          <w:rFonts w:hint="default" w:ascii="Garamond" w:hAnsi="Garamond" w:eastAsia="SimSun" w:cs="Garamond"/>
          <w:color w:val="000000"/>
          <w:sz w:val="24"/>
          <w:szCs w:val="24"/>
          <w:lang w:val="en-US" w:eastAsia="zh-CN" w:bidi="ar"/>
        </w:rPr>
        <w:t>g</w:t>
      </w:r>
      <w:r>
        <w:rPr>
          <w:rFonts w:hint="default" w:ascii="Garamond" w:hAnsi="Garamond" w:eastAsia="SimSun" w:cs="Garamond"/>
          <w:color w:val="000000"/>
          <w:sz w:val="24"/>
          <w:szCs w:val="24"/>
          <w:lang w:eastAsia="zh-CN" w:bidi="ar"/>
        </w:rPr>
        <w:t xml:space="preserve"> tidak </w:t>
      </w:r>
      <w:r>
        <w:rPr>
          <w:rFonts w:hint="default" w:ascii="Garamond" w:hAnsi="Garamond" w:eastAsia="SimSun" w:cs="Garamond"/>
          <w:color w:val="000000"/>
          <w:sz w:val="24"/>
          <w:szCs w:val="24"/>
          <w:lang w:val="en-US" w:eastAsia="zh-CN" w:bidi="ar"/>
        </w:rPr>
        <w:t>responsif terhadap perkembangan sistem ekonomi modern</w:t>
      </w:r>
      <w:r>
        <w:rPr>
          <w:rFonts w:hint="default" w:ascii="Garamond" w:hAnsi="Garamond" w:eastAsia="SimSun" w:cs="Garamond"/>
          <w:color w:val="000000"/>
          <w:sz w:val="24"/>
          <w:szCs w:val="24"/>
          <w:lang w:eastAsia="zh-CN" w:bidi="ar"/>
        </w:rPr>
        <w:t>.</w:t>
      </w:r>
      <w:r>
        <w:rPr>
          <w:rStyle w:val="16"/>
          <w:rFonts w:hint="default" w:ascii="Garamond" w:hAnsi="Garamond" w:eastAsia="SimSun" w:cs="Garamond"/>
          <w:color w:val="000000"/>
          <w:sz w:val="24"/>
          <w:szCs w:val="24"/>
          <w:lang w:eastAsia="zh-CN" w:bidi="ar"/>
        </w:rPr>
        <w:footnoteReference w:id="2"/>
      </w:r>
      <w:r>
        <w:rPr>
          <w:rFonts w:hint="default" w:ascii="Garamond" w:hAnsi="Garamond" w:eastAsia="SimSun" w:cs="Garamond"/>
          <w:color w:val="000000"/>
          <w:sz w:val="24"/>
          <w:szCs w:val="24"/>
          <w:lang w:eastAsia="zh-CN" w:bidi="ar"/>
        </w:rPr>
        <w:t xml:space="preserve"> </w:t>
      </w:r>
      <w:r>
        <w:rPr>
          <w:rFonts w:hint="default" w:ascii="Garamond" w:hAnsi="Garamond" w:eastAsia="SimSun" w:cs="Garamond"/>
          <w:color w:val="000000"/>
          <w:sz w:val="24"/>
          <w:szCs w:val="24"/>
          <w:lang w:val="en-US" w:eastAsia="zh-CN" w:bidi="ar"/>
        </w:rPr>
        <w:t>Pada ranah praksisnya, stigma negatif tersebut juga dikuatkan oleh</w:t>
      </w:r>
      <w:r>
        <w:rPr>
          <w:rFonts w:hint="default" w:ascii="Garamond" w:hAnsi="Garamond" w:eastAsia="SimSun" w:cs="Garamond"/>
          <w:color w:val="000000"/>
          <w:sz w:val="24"/>
          <w:szCs w:val="24"/>
          <w:lang w:eastAsia="zh-CN" w:bidi="ar"/>
        </w:rPr>
        <w:t xml:space="preserve"> </w:t>
      </w:r>
      <w:r>
        <w:rPr>
          <w:rFonts w:hint="default" w:ascii="Garamond" w:hAnsi="Garamond" w:eastAsia="SimSun" w:cs="Garamond"/>
          <w:color w:val="000000"/>
          <w:sz w:val="24"/>
          <w:szCs w:val="24"/>
          <w:lang w:val="en-US" w:eastAsia="zh-CN" w:bidi="ar"/>
        </w:rPr>
        <w:t>masih rendahnya</w:t>
      </w:r>
      <w:r>
        <w:rPr>
          <w:rFonts w:hint="default" w:ascii="Garamond" w:hAnsi="Garamond" w:eastAsia="SimSun" w:cs="Garamond"/>
          <w:color w:val="000000"/>
          <w:sz w:val="24"/>
          <w:szCs w:val="24"/>
          <w:lang w:eastAsia="zh-CN" w:bidi="ar"/>
        </w:rPr>
        <w:t xml:space="preserve"> </w:t>
      </w:r>
      <w:r>
        <w:rPr>
          <w:rFonts w:hint="default" w:ascii="Garamond" w:hAnsi="Garamond" w:eastAsia="SimSun" w:cs="Garamond"/>
          <w:color w:val="000000"/>
          <w:sz w:val="24"/>
          <w:szCs w:val="24"/>
          <w:lang w:val="en-US" w:eastAsia="zh-CN" w:bidi="ar"/>
        </w:rPr>
        <w:t>masyarakat</w:t>
      </w:r>
      <w:r>
        <w:rPr>
          <w:rFonts w:hint="default" w:ascii="Garamond" w:hAnsi="Garamond" w:eastAsia="SimSun" w:cs="Garamond"/>
          <w:color w:val="000000"/>
          <w:sz w:val="24"/>
          <w:szCs w:val="24"/>
          <w:lang w:eastAsia="zh-CN" w:bidi="ar"/>
        </w:rPr>
        <w:t xml:space="preserve"> yang memahami dunia perbankan</w:t>
      </w:r>
      <w:r>
        <w:rPr>
          <w:rFonts w:hint="default" w:ascii="Garamond" w:hAnsi="Garamond" w:eastAsia="SimSun" w:cs="Garamond"/>
          <w:color w:val="000000"/>
          <w:sz w:val="24"/>
          <w:szCs w:val="24"/>
          <w:lang w:val="en-US" w:eastAsia="zh-CN" w:bidi="ar"/>
        </w:rPr>
        <w:t xml:space="preserve"> (keuangan)</w:t>
      </w:r>
      <w:r>
        <w:rPr>
          <w:rFonts w:hint="default" w:ascii="Garamond" w:hAnsi="Garamond" w:eastAsia="SimSun" w:cs="Garamond"/>
          <w:color w:val="000000"/>
          <w:sz w:val="24"/>
          <w:szCs w:val="24"/>
          <w:lang w:eastAsia="zh-CN" w:bidi="ar"/>
        </w:rPr>
        <w:t xml:space="preserve"> syariah</w:t>
      </w:r>
      <w:r>
        <w:rPr>
          <w:rFonts w:hint="default" w:ascii="Garamond" w:hAnsi="Garamond" w:eastAsia="SimSun" w:cs="Garamond"/>
          <w:color w:val="000000"/>
          <w:sz w:val="24"/>
          <w:szCs w:val="24"/>
          <w:lang w:val="en-US" w:eastAsia="zh-CN" w:bidi="ar"/>
        </w:rPr>
        <w:t>.</w:t>
      </w:r>
      <w:r>
        <w:rPr>
          <w:rStyle w:val="16"/>
          <w:rFonts w:hint="default" w:ascii="Garamond" w:hAnsi="Garamond" w:eastAsia="SimSun" w:cs="Garamond"/>
          <w:color w:val="000000"/>
          <w:sz w:val="24"/>
          <w:szCs w:val="24"/>
          <w:lang w:eastAsia="zh-CN" w:bidi="ar"/>
        </w:rPr>
        <w:footnoteReference w:id="3"/>
      </w:r>
      <w:r>
        <w:rPr>
          <w:rFonts w:hint="default" w:ascii="Garamond" w:hAnsi="Garamond" w:eastAsia="SimSun" w:cs="Garamond"/>
          <w:color w:val="000000"/>
          <w:sz w:val="24"/>
          <w:szCs w:val="24"/>
          <w:lang w:eastAsia="zh-CN" w:bidi="ar"/>
        </w:rPr>
        <w:t xml:space="preserve"> </w:t>
      </w:r>
    </w:p>
    <w:p>
      <w:pPr>
        <w:spacing w:line="360" w:lineRule="auto"/>
        <w:ind w:firstLine="720"/>
        <w:jc w:val="both"/>
        <w:rPr>
          <w:rFonts w:hint="default" w:ascii="Garamond" w:hAnsi="Garamond" w:cs="Garamond"/>
          <w:color w:val="000000"/>
          <w:sz w:val="24"/>
          <w:szCs w:val="24"/>
          <w:lang w:val="en-US"/>
        </w:rPr>
      </w:pPr>
      <w:r>
        <w:rPr>
          <w:rFonts w:hint="default" w:ascii="Garamond" w:hAnsi="Garamond" w:eastAsia="Garamond" w:cs="Garamond"/>
          <w:color w:val="1D2129"/>
          <w:kern w:val="0"/>
          <w:sz w:val="24"/>
          <w:szCs w:val="24"/>
          <w:lang w:val="en-US" w:eastAsia="zh-CN" w:bidi="ar"/>
        </w:rPr>
        <w:t xml:space="preserve">Dalam merespons pelbagai produk hukum ekonomi syariah yang dikeluarkan oleh DSN-MUI,  seyogyanya masyarakat Indonesia, khususnya di kalangan internal umat Islam dapat </w:t>
      </w:r>
      <w:r>
        <w:rPr>
          <w:rFonts w:hint="default" w:ascii="Garamond" w:hAnsi="Garamond" w:eastAsia="SimSun" w:cs="Garamond"/>
          <w:color w:val="000000"/>
          <w:sz w:val="24"/>
          <w:szCs w:val="24"/>
          <w:lang w:val="en-US" w:eastAsia="zh-CN" w:bidi="ar"/>
        </w:rPr>
        <w:t xml:space="preserve">mengedepankan </w:t>
      </w:r>
      <w:r>
        <w:rPr>
          <w:rFonts w:hint="default" w:ascii="Garamond" w:hAnsi="Garamond" w:eastAsia="Garamond" w:cs="Garamond"/>
          <w:color w:val="1D2129"/>
          <w:kern w:val="0"/>
          <w:sz w:val="24"/>
          <w:szCs w:val="24"/>
          <w:lang w:val="en-US" w:eastAsia="zh-CN" w:bidi="ar"/>
        </w:rPr>
        <w:t>paradigma hukum yang moderat. Maksudnya,  penting adanya kesadaran paradigmatik bahwa keberadaan pelbagai fatwa DSN-MUI merupakan bentuk produk pemikiran hukum Islam (fikih) yang lahir atas dialektika pemikiran hukum Islam dengan realitas perkembangan sistem ekonomi modern.</w:t>
      </w:r>
      <w:r>
        <w:rPr>
          <w:rStyle w:val="16"/>
          <w:rFonts w:hint="default" w:ascii="Garamond" w:hAnsi="Garamond" w:eastAsia="Garamond" w:cs="Garamond"/>
          <w:color w:val="1D2129"/>
          <w:kern w:val="0"/>
          <w:sz w:val="24"/>
          <w:szCs w:val="24"/>
          <w:lang w:val="en-US" w:eastAsia="zh-CN" w:bidi="ar"/>
        </w:rPr>
        <w:footnoteReference w:id="4"/>
      </w:r>
      <w:r>
        <w:rPr>
          <w:rFonts w:hint="default" w:ascii="Garamond" w:hAnsi="Garamond" w:eastAsia="Garamond" w:cs="Garamond"/>
          <w:color w:val="1D2129"/>
          <w:kern w:val="0"/>
          <w:sz w:val="24"/>
          <w:szCs w:val="24"/>
          <w:lang w:val="en-US" w:eastAsia="zh-CN" w:bidi="ar"/>
        </w:rPr>
        <w:t xml:space="preserve"> Hal ini meniscayakan kesadaran yang memandang bahwa DSN-MUI dalam merumuskan pelbagai fatwanya sudah pastinya mendialekan anatar idealitas ketentuan normatif hukum Islam dengan realitas perkembangan sistem ekonomi yang berkembang. Dengan kata lain, m</w:t>
      </w:r>
      <w:r>
        <w:rPr>
          <w:rFonts w:hint="default" w:ascii="Garamond" w:hAnsi="Garamond" w:eastAsia="SimSun" w:cs="Garamond"/>
          <w:sz w:val="24"/>
          <w:szCs w:val="24"/>
        </w:rPr>
        <w:t>etod</w:t>
      </w:r>
      <w:r>
        <w:rPr>
          <w:rFonts w:hint="default" w:ascii="Garamond" w:hAnsi="Garamond" w:eastAsia="SimSun" w:cs="Garamond"/>
          <w:sz w:val="24"/>
          <w:szCs w:val="24"/>
          <w:lang w:val="en-US"/>
        </w:rPr>
        <w:t>e perumusan</w:t>
      </w:r>
      <w:r>
        <w:rPr>
          <w:rFonts w:hint="default" w:ascii="Garamond" w:hAnsi="Garamond" w:eastAsia="SimSun" w:cs="Garamond"/>
          <w:sz w:val="24"/>
          <w:szCs w:val="24"/>
        </w:rPr>
        <w:t xml:space="preserve"> fatwa DSN-MUI </w:t>
      </w:r>
      <w:r>
        <w:rPr>
          <w:rFonts w:hint="default" w:ascii="Garamond" w:hAnsi="Garamond" w:eastAsia="SimSun" w:cs="Garamond"/>
          <w:sz w:val="24"/>
          <w:szCs w:val="24"/>
          <w:lang w:val="en-US"/>
        </w:rPr>
        <w:t>sudah semestinya bercorak moderat, yakni tidak ekstrem kanan dalam liberalisme produk hukumnya, dan juga tidak ekstrem kanan dalam konservatisme produk hukumnya.</w:t>
      </w:r>
      <w:r>
        <w:rPr>
          <w:rStyle w:val="16"/>
          <w:rFonts w:hint="default" w:ascii="Garamond" w:hAnsi="Garamond" w:eastAsia="SimSun" w:cs="Garamond"/>
          <w:sz w:val="24"/>
          <w:szCs w:val="24"/>
          <w:lang w:val="en-US"/>
        </w:rPr>
        <w:footnoteReference w:id="5"/>
      </w:r>
      <w:r>
        <w:rPr>
          <w:rFonts w:hint="default" w:ascii="Garamond" w:hAnsi="Garamond" w:eastAsia="SimSun" w:cs="Garamond"/>
          <w:sz w:val="24"/>
          <w:szCs w:val="24"/>
          <w:lang w:val="en-US"/>
        </w:rPr>
        <w:t xml:space="preserve"> Terlebih dalam konteks p</w:t>
      </w:r>
      <w:r>
        <w:rPr>
          <w:rFonts w:hint="default" w:ascii="Garamond" w:hAnsi="Garamond" w:eastAsia="SimSun" w:cs="Garamond"/>
          <w:i w:val="0"/>
          <w:iCs w:val="0"/>
          <w:caps w:val="0"/>
          <w:color w:val="111111"/>
          <w:spacing w:val="0"/>
          <w:sz w:val="24"/>
          <w:szCs w:val="24"/>
          <w:lang w:val="en-US"/>
        </w:rPr>
        <w:t>luralitas masyarakat Indonesia.</w:t>
      </w:r>
      <w:r>
        <w:rPr>
          <w:rStyle w:val="16"/>
          <w:rFonts w:hint="default" w:ascii="Garamond" w:hAnsi="Garamond" w:eastAsia="SimSun" w:cs="Garamond"/>
          <w:i w:val="0"/>
          <w:iCs w:val="0"/>
          <w:caps w:val="0"/>
          <w:color w:val="111111"/>
          <w:spacing w:val="0"/>
          <w:sz w:val="24"/>
          <w:szCs w:val="24"/>
          <w:lang w:val="en-US"/>
        </w:rPr>
        <w:footnoteReference w:id="6"/>
      </w:r>
      <w:r>
        <w:rPr>
          <w:rFonts w:hint="default" w:ascii="Garamond" w:hAnsi="Garamond" w:eastAsia="SimSun" w:cs="Garamond"/>
          <w:i w:val="0"/>
          <w:iCs w:val="0"/>
          <w:caps w:val="0"/>
          <w:color w:val="111111"/>
          <w:spacing w:val="0"/>
          <w:sz w:val="24"/>
          <w:szCs w:val="24"/>
          <w:lang w:val="en-US"/>
        </w:rPr>
        <w:t xml:space="preserve"> Konsekuensinya, </w:t>
      </w:r>
      <w:r>
        <w:rPr>
          <w:rFonts w:hint="default" w:ascii="Garamond" w:hAnsi="Garamond" w:cs="Garamond"/>
          <w:color w:val="000000"/>
          <w:sz w:val="24"/>
          <w:szCs w:val="24"/>
          <w:lang w:val="en-US"/>
        </w:rPr>
        <w:t>paradigma moderasi sosial keberagamaan menjadi hal niscaya.</w:t>
      </w:r>
      <w:r>
        <w:rPr>
          <w:rStyle w:val="16"/>
          <w:rFonts w:hint="default" w:ascii="Garamond" w:hAnsi="Garamond" w:cs="Garamond"/>
          <w:color w:val="000000"/>
          <w:sz w:val="24"/>
          <w:szCs w:val="24"/>
          <w:lang w:val="en-US"/>
        </w:rPr>
        <w:footnoteReference w:id="7"/>
      </w:r>
      <w:r>
        <w:rPr>
          <w:rFonts w:hint="default" w:ascii="Garamond" w:hAnsi="Garamond" w:cs="Garamond"/>
          <w:color w:val="000000"/>
          <w:sz w:val="24"/>
          <w:szCs w:val="24"/>
          <w:lang w:val="en-US"/>
        </w:rPr>
        <w:t xml:space="preserve"> Begitupun paradiigma fatwa DSN-MUI penting memahami </w:t>
      </w:r>
      <w:r>
        <w:rPr>
          <w:rFonts w:hint="default" w:ascii="Garamond" w:hAnsi="Garamond" w:cs="Garamond"/>
          <w:color w:val="000000"/>
          <w:sz w:val="24"/>
          <w:szCs w:val="24"/>
          <w:lang w:val="zh-CN"/>
        </w:rPr>
        <w:t>latar belakang</w:t>
      </w:r>
      <w:r>
        <w:rPr>
          <w:rFonts w:hint="default" w:ascii="Garamond" w:hAnsi="Garamond" w:cs="Garamond"/>
          <w:color w:val="000000"/>
          <w:sz w:val="24"/>
          <w:szCs w:val="24"/>
        </w:rPr>
        <w:t xml:space="preserve"> sosial da</w:t>
      </w:r>
      <w:r>
        <w:rPr>
          <w:rFonts w:hint="default" w:ascii="Garamond" w:hAnsi="Garamond" w:cs="Garamond"/>
          <w:color w:val="000000"/>
          <w:sz w:val="24"/>
          <w:szCs w:val="24"/>
          <w:lang w:val="en-US"/>
        </w:rPr>
        <w:t>n budaya masyarakat Indonesia yang</w:t>
      </w:r>
      <w:r>
        <w:rPr>
          <w:rFonts w:hint="default" w:ascii="Garamond" w:hAnsi="Garamond" w:cs="Garamond"/>
          <w:color w:val="000000"/>
          <w:sz w:val="24"/>
          <w:szCs w:val="24"/>
        </w:rPr>
        <w:t xml:space="preserve"> </w:t>
      </w:r>
      <w:r>
        <w:rPr>
          <w:rFonts w:hint="default" w:ascii="Garamond" w:hAnsi="Garamond" w:eastAsia="Cambria" w:cs="Garamond"/>
          <w:color w:val="231F20"/>
          <w:sz w:val="24"/>
          <w:szCs w:val="24"/>
          <w:lang w:val="en-US" w:eastAsia="zh-CN" w:bidi="ar"/>
        </w:rPr>
        <w:t>majemuk</w:t>
      </w:r>
      <w:r>
        <w:rPr>
          <w:rFonts w:hint="default" w:ascii="Garamond" w:hAnsi="Garamond" w:cs="Garamond"/>
          <w:color w:val="000000"/>
          <w:sz w:val="24"/>
          <w:szCs w:val="24"/>
          <w:lang w:val="en-US"/>
        </w:rPr>
        <w:t>.</w:t>
      </w:r>
      <w:r>
        <w:rPr>
          <w:rStyle w:val="16"/>
          <w:rFonts w:hint="default" w:ascii="Garamond" w:hAnsi="Garamond" w:cs="Garamond"/>
          <w:color w:val="000000"/>
          <w:sz w:val="24"/>
          <w:szCs w:val="24"/>
          <w:lang w:val="en-US"/>
        </w:rPr>
        <w:footnoteReference w:id="8"/>
      </w:r>
      <w:r>
        <w:rPr>
          <w:rFonts w:hint="default" w:ascii="Garamond" w:hAnsi="Garamond" w:cs="Garamond"/>
          <w:color w:val="000000"/>
          <w:sz w:val="24"/>
          <w:szCs w:val="24"/>
          <w:lang w:val="en-US"/>
        </w:rPr>
        <w:t xml:space="preserve"> </w:t>
      </w:r>
    </w:p>
    <w:p>
      <w:pPr>
        <w:spacing w:line="360" w:lineRule="auto"/>
        <w:ind w:firstLine="720"/>
        <w:jc w:val="both"/>
        <w:rPr>
          <w:rFonts w:hint="default" w:ascii="Garamond" w:hAnsi="Garamond" w:eastAsia="Cambria" w:cs="Garamond"/>
          <w:color w:val="231F20"/>
          <w:sz w:val="24"/>
          <w:szCs w:val="24"/>
          <w:lang w:eastAsia="zh-CN" w:bidi="ar"/>
        </w:rPr>
      </w:pPr>
      <w:r>
        <w:rPr>
          <w:rFonts w:hint="default" w:ascii="Garamond" w:hAnsi="Garamond" w:eastAsia="Cambria" w:cs="Garamond"/>
          <w:color w:val="231F20"/>
          <w:sz w:val="24"/>
          <w:szCs w:val="24"/>
          <w:lang w:val="en-US" w:eastAsia="zh-CN" w:bidi="ar"/>
        </w:rPr>
        <w:t>Untuk memahami  paradigma sperti apa yang mendasari perumusan fatwa DSN MUI, maka</w:t>
      </w:r>
      <w:r>
        <w:rPr>
          <w:rFonts w:hint="default" w:ascii="Garamond" w:hAnsi="Garamond" w:eastAsia="Cambria" w:cs="Garamond"/>
          <w:color w:val="231F20"/>
          <w:sz w:val="24"/>
          <w:szCs w:val="24"/>
          <w:lang w:eastAsia="zh-CN" w:bidi="ar"/>
        </w:rPr>
        <w:t xml:space="preserve"> penting memahami secara mendalam orasi ilmiah yang disampaikan oleh Wakil Presiden Indonesia (2019-2024), yakni Prof. Dr (H.C.) K.H. Ma’ruf Amin dalam pidato pengukuhan guru besarnya di bidang ilmu ekonomi syariah pada tahun 2017.</w:t>
      </w:r>
      <w:r>
        <w:rPr>
          <w:rStyle w:val="16"/>
          <w:rFonts w:hint="default" w:ascii="Garamond" w:hAnsi="Garamond" w:eastAsia="Cambria" w:cs="Garamond"/>
          <w:color w:val="231F20"/>
          <w:sz w:val="24"/>
          <w:szCs w:val="24"/>
          <w:lang w:eastAsia="zh-CN" w:bidi="ar"/>
        </w:rPr>
        <w:footnoteReference w:id="9"/>
      </w:r>
      <w:r>
        <w:rPr>
          <w:rFonts w:hint="default" w:ascii="Garamond" w:hAnsi="Garamond" w:eastAsia="Cambria" w:cs="Garamond"/>
          <w:color w:val="231F20"/>
          <w:sz w:val="24"/>
          <w:szCs w:val="24"/>
          <w:lang w:eastAsia="zh-CN" w:bidi="ar"/>
        </w:rPr>
        <w:t xml:space="preserve"> Orasi ilmiah yang disampaikan oleh Ma’ruf Amin berjudul </w:t>
      </w:r>
      <w:r>
        <w:rPr>
          <w:rFonts w:hint="default" w:ascii="Garamond" w:hAnsi="Garamond" w:eastAsia="UniversCondensed-Medium" w:cs="Garamond"/>
          <w:i/>
          <w:iCs/>
          <w:color w:val="231F20"/>
          <w:sz w:val="24"/>
          <w:szCs w:val="24"/>
          <w:lang w:eastAsia="zh-CN" w:bidi="ar"/>
        </w:rPr>
        <w:t xml:space="preserve">Solusi Hukum Islam </w:t>
      </w:r>
      <w:r>
        <w:rPr>
          <w:rFonts w:hint="default" w:ascii="Garamond" w:hAnsi="Garamond" w:eastAsia="UniversCondensed-MediumItalic" w:cs="Garamond"/>
          <w:i/>
          <w:iCs/>
          <w:color w:val="231F20"/>
          <w:sz w:val="24"/>
          <w:szCs w:val="24"/>
          <w:lang w:eastAsia="zh-CN" w:bidi="ar"/>
        </w:rPr>
        <w:t xml:space="preserve">(Makharij Fiqhiyyah) </w:t>
      </w:r>
      <w:r>
        <w:rPr>
          <w:rFonts w:hint="default" w:ascii="Garamond" w:hAnsi="Garamond" w:eastAsia="UniversCondensed-Medium" w:cs="Garamond"/>
          <w:i/>
          <w:iCs/>
          <w:color w:val="231F20"/>
          <w:sz w:val="24"/>
          <w:szCs w:val="24"/>
          <w:lang w:eastAsia="zh-CN" w:bidi="ar"/>
        </w:rPr>
        <w:t xml:space="preserve">Sebagai Pendorong Arus Baru Ekonomi Syariah Di Indonesia </w:t>
      </w:r>
      <w:r>
        <w:rPr>
          <w:rFonts w:hint="default" w:ascii="Garamond" w:hAnsi="Garamond" w:eastAsia="EYAMF A + Gotham" w:cs="Garamond"/>
          <w:i/>
          <w:iCs/>
          <w:color w:val="231F20"/>
          <w:sz w:val="24"/>
          <w:szCs w:val="24"/>
          <w:lang w:eastAsia="zh-CN" w:bidi="ar"/>
        </w:rPr>
        <w:t>(Kontribusi Fatwa DSN-MUI dalam Peraturan Perundang-undangan Republik Indpnesia).</w:t>
      </w:r>
      <w:r>
        <w:rPr>
          <w:rFonts w:hint="default" w:ascii="Garamond" w:hAnsi="Garamond" w:eastAsia="EYAMF A + Gotham" w:cs="Garamond"/>
          <w:color w:val="231F20"/>
          <w:sz w:val="24"/>
          <w:szCs w:val="24"/>
          <w:lang w:eastAsia="zh-CN" w:bidi="ar"/>
        </w:rPr>
        <w:t xml:space="preserve"> Ma’ruf Amin</w:t>
      </w:r>
      <w:r>
        <w:rPr>
          <w:rFonts w:hint="default" w:ascii="Garamond" w:hAnsi="Garamond" w:eastAsia="EYAMF A + Gotham" w:cs="Garamond"/>
          <w:color w:val="231F20"/>
          <w:sz w:val="24"/>
          <w:szCs w:val="24"/>
          <w:lang w:val="en-US" w:eastAsia="zh-CN" w:bidi="ar"/>
        </w:rPr>
        <w:t xml:space="preserve"> menjelaskan </w:t>
      </w:r>
      <w:r>
        <w:rPr>
          <w:rFonts w:hint="default" w:ascii="Garamond" w:hAnsi="Garamond" w:eastAsia="Cambria" w:cs="Garamond"/>
          <w:color w:val="231F20"/>
          <w:sz w:val="24"/>
          <w:szCs w:val="24"/>
          <w:lang w:eastAsia="zh-CN" w:bidi="ar"/>
        </w:rPr>
        <w:t>pelbagai fatwa</w:t>
      </w:r>
      <w:r>
        <w:rPr>
          <w:rFonts w:hint="default" w:ascii="Garamond" w:hAnsi="Garamond" w:eastAsia="Cambria" w:cs="Garamond"/>
          <w:color w:val="231F20"/>
          <w:sz w:val="24"/>
          <w:szCs w:val="24"/>
          <w:lang w:val="en-US" w:eastAsia="zh-CN" w:bidi="ar"/>
        </w:rPr>
        <w:t xml:space="preserve"> ekonomi syariah yeng dirumuskan DSN-MUI</w:t>
      </w:r>
      <w:r>
        <w:rPr>
          <w:rFonts w:hint="default" w:ascii="Garamond" w:hAnsi="Garamond" w:eastAsia="Cambria" w:cs="Garamond"/>
          <w:color w:val="231F20"/>
          <w:sz w:val="24"/>
          <w:szCs w:val="24"/>
          <w:lang w:eastAsia="zh-CN" w:bidi="ar"/>
        </w:rPr>
        <w:t xml:space="preserve"> ditetapkan dan diputuskan melalui mekanisme yang tidak seperti pada umumnya</w:t>
      </w:r>
      <w:r>
        <w:rPr>
          <w:rFonts w:hint="default" w:ascii="Garamond" w:hAnsi="Garamond" w:eastAsia="Cambria" w:cs="Garamond"/>
          <w:color w:val="231F20"/>
          <w:sz w:val="24"/>
          <w:szCs w:val="24"/>
          <w:lang w:val="en-US" w:eastAsia="zh-CN" w:bidi="ar"/>
        </w:rPr>
        <w:t>.</w:t>
      </w:r>
      <w:r>
        <w:rPr>
          <w:rFonts w:hint="default" w:ascii="Garamond" w:hAnsi="Garamond" w:eastAsia="Cambria" w:cs="Garamond"/>
          <w:color w:val="231F20"/>
          <w:sz w:val="24"/>
          <w:szCs w:val="24"/>
          <w:lang w:eastAsia="zh-CN" w:bidi="ar"/>
        </w:rPr>
        <w:t xml:space="preserve"> Oleh </w:t>
      </w:r>
      <w:r>
        <w:rPr>
          <w:rFonts w:hint="default" w:ascii="Garamond" w:hAnsi="Garamond" w:eastAsia="Cambria" w:cs="Garamond"/>
          <w:color w:val="231F20"/>
          <w:sz w:val="24"/>
          <w:szCs w:val="24"/>
          <w:lang w:val="en-US" w:eastAsia="zh-CN" w:bidi="ar"/>
        </w:rPr>
        <w:t xml:space="preserve">sebab itu, </w:t>
      </w:r>
      <w:r>
        <w:rPr>
          <w:rFonts w:hint="default" w:ascii="Garamond" w:hAnsi="Garamond" w:eastAsia="Cambria" w:cs="Garamond"/>
          <w:color w:val="231F20"/>
          <w:sz w:val="24"/>
          <w:szCs w:val="24"/>
          <w:lang w:eastAsia="zh-CN" w:bidi="ar"/>
        </w:rPr>
        <w:t xml:space="preserve">tidak mengherankan jika banyak masyarakat yang berpotensi mengalami gagal paham terhadap ketentuan normatif pelbagai fatwa DSN-MUI yang ada. </w:t>
      </w:r>
    </w:p>
    <w:p>
      <w:pPr>
        <w:spacing w:line="360" w:lineRule="auto"/>
        <w:ind w:firstLine="720"/>
        <w:jc w:val="both"/>
        <w:rPr>
          <w:rFonts w:hint="default" w:ascii="Garamond" w:hAnsi="Garamond" w:eastAsia="Cambria" w:cs="Garamond"/>
          <w:color w:val="231F20"/>
          <w:sz w:val="24"/>
          <w:szCs w:val="24"/>
          <w:lang w:eastAsia="zh-CN" w:bidi="ar"/>
        </w:rPr>
      </w:pPr>
      <w:r>
        <w:rPr>
          <w:rFonts w:hint="default" w:ascii="Garamond" w:hAnsi="Garamond" w:eastAsia="Cambria" w:cs="Garamond"/>
          <w:color w:val="231F20"/>
          <w:sz w:val="24"/>
          <w:szCs w:val="24"/>
          <w:lang w:eastAsia="zh-CN" w:bidi="ar"/>
        </w:rPr>
        <w:t>Ma’ruf Amin menambahkan bahwa para ulama di lembaga DSN-MUI sangat bertanggungjawab atas pelbagai fatwa tersebut berdasarkan metodologi penetapan hukum Islam yang benar. Lebih lanjut, Ma’ruf Amin menjelaskan pelbagai fatwa DSN-MUI menggunkan landasan solusi hukum Islam, antara lain pemilihan pendapat yang meringankan (</w:t>
      </w:r>
      <w:r>
        <w:rPr>
          <w:rFonts w:hint="default" w:ascii="Garamond" w:hAnsi="Garamond" w:eastAsia="Cambria" w:cs="Garamond"/>
          <w:i/>
          <w:iCs/>
          <w:color w:val="231F20"/>
          <w:sz w:val="24"/>
          <w:szCs w:val="24"/>
          <w:lang w:eastAsia="zh-CN" w:bidi="ar"/>
        </w:rPr>
        <w:t xml:space="preserve"> al-taysîr al-manhaji</w:t>
      </w:r>
      <w:r>
        <w:rPr>
          <w:rFonts w:hint="default" w:ascii="Garamond" w:hAnsi="Garamond" w:eastAsia="Cambria" w:cs="Garamond"/>
          <w:color w:val="231F20"/>
          <w:sz w:val="24"/>
          <w:szCs w:val="24"/>
          <w:lang w:eastAsia="zh-CN" w:bidi="ar"/>
        </w:rPr>
        <w:t>), pembedaan yang halal dengan yang haram (</w:t>
      </w:r>
      <w:r>
        <w:rPr>
          <w:rFonts w:hint="default" w:ascii="Garamond" w:hAnsi="Garamond" w:eastAsia="Cambria" w:cs="Garamond"/>
          <w:i/>
          <w:iCs/>
          <w:color w:val="231F20"/>
          <w:sz w:val="24"/>
          <w:szCs w:val="24"/>
          <w:lang w:eastAsia="zh-CN" w:bidi="ar"/>
        </w:rPr>
        <w:t>tafriq alhalal ‘an al-haram</w:t>
      </w:r>
      <w:r>
        <w:rPr>
          <w:rFonts w:hint="default" w:ascii="Garamond" w:hAnsi="Garamond" w:eastAsia="Cambria" w:cs="Garamond"/>
          <w:color w:val="231F20"/>
          <w:sz w:val="24"/>
          <w:szCs w:val="24"/>
          <w:lang w:eastAsia="zh-CN" w:bidi="ar"/>
        </w:rPr>
        <w:t>), peninjauan ulang terhadap pendapat hukum yang ada (</w:t>
      </w:r>
      <w:r>
        <w:rPr>
          <w:rFonts w:hint="default" w:ascii="Garamond" w:hAnsi="Garamond" w:eastAsia="Cambria" w:cs="Garamond"/>
          <w:i/>
          <w:iCs/>
          <w:color w:val="231F20"/>
          <w:sz w:val="24"/>
          <w:szCs w:val="24"/>
          <w:lang w:eastAsia="zh-CN" w:bidi="ar"/>
        </w:rPr>
        <w:t>i’adah al-nadhar</w:t>
      </w:r>
      <w:r>
        <w:rPr>
          <w:rFonts w:hint="default" w:ascii="Garamond" w:hAnsi="Garamond" w:eastAsia="Cambria" w:cs="Garamond"/>
          <w:color w:val="231F20"/>
          <w:sz w:val="24"/>
          <w:szCs w:val="24"/>
          <w:lang w:eastAsia="zh-CN" w:bidi="ar"/>
        </w:rPr>
        <w:t>), dan penentuan dasar atau illat hukum (</w:t>
      </w:r>
      <w:r>
        <w:rPr>
          <w:rFonts w:hint="default" w:ascii="Garamond" w:hAnsi="Garamond" w:eastAsia="Cambria" w:cs="Garamond"/>
          <w:i/>
          <w:iCs/>
          <w:color w:val="231F20"/>
          <w:sz w:val="24"/>
          <w:szCs w:val="24"/>
          <w:lang w:eastAsia="zh-CN" w:bidi="ar"/>
        </w:rPr>
        <w:t>tahqiq al-manath</w:t>
      </w:r>
      <w:r>
        <w:rPr>
          <w:rFonts w:hint="default" w:ascii="Garamond" w:hAnsi="Garamond" w:eastAsia="Cambria" w:cs="Garamond"/>
          <w:color w:val="231F20"/>
          <w:sz w:val="24"/>
          <w:szCs w:val="24"/>
          <w:lang w:eastAsia="zh-CN" w:bidi="ar"/>
        </w:rPr>
        <w:t>).</w:t>
      </w:r>
      <w:r>
        <w:rPr>
          <w:rStyle w:val="16"/>
          <w:rFonts w:hint="default" w:ascii="Garamond" w:hAnsi="Garamond" w:eastAsia="Cambria" w:cs="Garamond"/>
          <w:color w:val="231F20"/>
          <w:sz w:val="24"/>
          <w:szCs w:val="24"/>
          <w:lang w:eastAsia="zh-CN" w:bidi="ar"/>
        </w:rPr>
        <w:footnoteReference w:id="10"/>
      </w:r>
    </w:p>
    <w:p>
      <w:pPr>
        <w:pStyle w:val="17"/>
        <w:spacing w:line="360" w:lineRule="auto"/>
        <w:ind w:firstLine="720"/>
        <w:jc w:val="both"/>
        <w:rPr>
          <w:rFonts w:hint="default" w:ascii="Garamond" w:hAnsi="Garamond" w:cs="Garamond"/>
          <w:sz w:val="24"/>
          <w:szCs w:val="24"/>
        </w:rPr>
      </w:pPr>
      <w:r>
        <w:rPr>
          <w:rFonts w:hint="default" w:ascii="Garamond" w:hAnsi="Garamond" w:eastAsia="Cambria" w:cs="Garamond"/>
          <w:color w:val="231F20"/>
          <w:sz w:val="24"/>
          <w:szCs w:val="24"/>
          <w:lang w:val="en-US" w:eastAsia="zh-CN" w:bidi="ar"/>
        </w:rPr>
        <w:t>Pelbagai landasan paradigmatik fatwa DSN-MUI  di atas menunjukan bahwa sejatinya ada elemen paradigmatik atas moderatisme fatwa DSN-MU dalam merumuskan  fatwanya terkait sistem ekonomi syariah. Atas dasar inilah, p</w:t>
      </w:r>
      <w:r>
        <w:rPr>
          <w:rFonts w:hint="default" w:ascii="Garamond" w:hAnsi="Garamond" w:cs="Garamond"/>
          <w:sz w:val="24"/>
          <w:szCs w:val="24"/>
        </w:rPr>
        <w:t xml:space="preserve">enelitian ini bermaksud untuk mengidentifikasi corak </w:t>
      </w:r>
      <w:r>
        <w:rPr>
          <w:rFonts w:hint="default" w:ascii="Garamond" w:hAnsi="Garamond" w:cs="Garamond"/>
          <w:sz w:val="24"/>
          <w:szCs w:val="24"/>
          <w:lang w:val="en-US"/>
        </w:rPr>
        <w:t xml:space="preserve">moderasi dalam berbagai landasan </w:t>
      </w:r>
      <w:r>
        <w:rPr>
          <w:rFonts w:hint="default" w:ascii="Garamond" w:hAnsi="Garamond" w:cs="Garamond"/>
          <w:sz w:val="24"/>
          <w:szCs w:val="24"/>
        </w:rPr>
        <w:t xml:space="preserve">paradigma fatwa DSN-MUI.  Hasil peneltian ini diharapkan dapat memberikan sumbangsih teoritik </w:t>
      </w:r>
      <w:r>
        <w:rPr>
          <w:rFonts w:hint="default" w:ascii="Garamond" w:hAnsi="Garamond" w:cs="Garamond"/>
          <w:sz w:val="24"/>
          <w:szCs w:val="24"/>
          <w:lang w:val="en-US"/>
        </w:rPr>
        <w:t xml:space="preserve">sebagai pencerahan </w:t>
      </w:r>
      <w:r>
        <w:rPr>
          <w:rFonts w:hint="default" w:ascii="Garamond" w:hAnsi="Garamond" w:cs="Garamond"/>
          <w:sz w:val="24"/>
          <w:szCs w:val="24"/>
        </w:rPr>
        <w:t xml:space="preserve">kepada publik, </w:t>
      </w:r>
      <w:r>
        <w:rPr>
          <w:rFonts w:hint="default" w:ascii="Garamond" w:hAnsi="Garamond" w:cs="Garamond"/>
          <w:sz w:val="24"/>
          <w:szCs w:val="24"/>
          <w:lang w:val="en-US"/>
        </w:rPr>
        <w:t xml:space="preserve">khususnya </w:t>
      </w:r>
      <w:r>
        <w:rPr>
          <w:rFonts w:hint="default" w:ascii="Garamond" w:hAnsi="Garamond" w:cs="Garamond"/>
          <w:sz w:val="24"/>
          <w:szCs w:val="24"/>
        </w:rPr>
        <w:t xml:space="preserve">internal umat Islam Indonesia terkait ambigiutas pemahaman atau opini </w:t>
      </w:r>
      <w:r>
        <w:rPr>
          <w:rFonts w:hint="default" w:ascii="Garamond" w:hAnsi="Garamond" w:cs="Garamond"/>
          <w:sz w:val="24"/>
          <w:szCs w:val="24"/>
          <w:lang w:val="en-US"/>
        </w:rPr>
        <w:t>yang memandang kejumudan</w:t>
      </w:r>
      <w:r>
        <w:rPr>
          <w:rFonts w:hint="default" w:ascii="Garamond" w:hAnsi="Garamond" w:cs="Garamond"/>
          <w:sz w:val="24"/>
          <w:szCs w:val="24"/>
        </w:rPr>
        <w:t xml:space="preserve"> fatwa ekonomi syariah oleh DSN-MUI</w:t>
      </w:r>
      <w:r>
        <w:rPr>
          <w:rFonts w:hint="default" w:ascii="Garamond" w:hAnsi="Garamond" w:cs="Garamond"/>
          <w:sz w:val="24"/>
          <w:szCs w:val="24"/>
          <w:lang w:val="en-US"/>
        </w:rPr>
        <w:t xml:space="preserve"> dalam merespons dinamika perkembangan sistem ekeonomi modern</w:t>
      </w:r>
      <w:r>
        <w:rPr>
          <w:rFonts w:hint="default" w:ascii="Garamond" w:hAnsi="Garamond" w:cs="Garamond"/>
          <w:sz w:val="24"/>
          <w:szCs w:val="24"/>
        </w:rPr>
        <w:t xml:space="preserve">. </w:t>
      </w:r>
    </w:p>
    <w:p>
      <w:pPr>
        <w:pStyle w:val="17"/>
        <w:snapToGrid w:val="0"/>
        <w:spacing w:line="360" w:lineRule="auto"/>
        <w:jc w:val="both"/>
        <w:rPr>
          <w:rFonts w:hint="default" w:ascii="Garamond" w:hAnsi="Garamond" w:cs="Garamond"/>
          <w:sz w:val="24"/>
          <w:szCs w:val="24"/>
        </w:rPr>
      </w:pPr>
    </w:p>
    <w:p>
      <w:pPr>
        <w:pStyle w:val="17"/>
        <w:snapToGrid w:val="0"/>
        <w:spacing w:line="360" w:lineRule="auto"/>
        <w:jc w:val="both"/>
        <w:rPr>
          <w:rFonts w:hint="default" w:ascii="Garamond" w:hAnsi="Garamond" w:cs="Garamond"/>
          <w:b/>
          <w:bCs/>
          <w:i/>
          <w:iCs/>
          <w:sz w:val="24"/>
          <w:szCs w:val="24"/>
          <w:lang w:val="en-US"/>
        </w:rPr>
      </w:pPr>
      <w:r>
        <w:rPr>
          <w:rFonts w:hint="default" w:ascii="Garamond" w:hAnsi="Garamond" w:cs="Garamond"/>
          <w:b/>
          <w:bCs/>
          <w:i/>
          <w:iCs/>
          <w:sz w:val="24"/>
          <w:szCs w:val="24"/>
          <w:lang w:val="en-US"/>
        </w:rPr>
        <w:t>Literature Review</w:t>
      </w:r>
    </w:p>
    <w:p>
      <w:pPr>
        <w:spacing w:line="360" w:lineRule="auto"/>
        <w:ind w:firstLine="720"/>
        <w:jc w:val="both"/>
        <w:rPr>
          <w:rFonts w:hint="default" w:ascii="Garamond" w:hAnsi="Garamond" w:cs="Garamond"/>
          <w:sz w:val="24"/>
          <w:szCs w:val="24"/>
        </w:rPr>
      </w:pPr>
      <w:r>
        <w:rPr>
          <w:rFonts w:hint="default" w:ascii="Garamond" w:hAnsi="Garamond" w:cs="Garamond"/>
          <w:bCs/>
          <w:sz w:val="24"/>
          <w:szCs w:val="24"/>
          <w:lang w:val="en-US"/>
        </w:rPr>
        <w:t>B</w:t>
      </w:r>
      <w:r>
        <w:rPr>
          <w:rFonts w:hint="default" w:ascii="Garamond" w:hAnsi="Garamond" w:cs="Garamond"/>
          <w:bCs/>
          <w:sz w:val="24"/>
          <w:szCs w:val="24"/>
        </w:rPr>
        <w:t>eberapa</w:t>
      </w:r>
      <w:r>
        <w:rPr>
          <w:rFonts w:hint="default" w:ascii="Garamond" w:hAnsi="Garamond" w:cs="Garamond"/>
          <w:sz w:val="24"/>
          <w:szCs w:val="24"/>
        </w:rPr>
        <w:t xml:space="preserve"> peneliti</w:t>
      </w:r>
      <w:r>
        <w:rPr>
          <w:rFonts w:hint="default" w:ascii="Garamond" w:hAnsi="Garamond" w:cs="Garamond"/>
          <w:sz w:val="24"/>
          <w:szCs w:val="24"/>
          <w:lang w:val="en-US"/>
        </w:rPr>
        <w:t>a</w:t>
      </w:r>
      <w:r>
        <w:rPr>
          <w:rFonts w:hint="default" w:ascii="Garamond" w:hAnsi="Garamond" w:cs="Garamond"/>
          <w:sz w:val="24"/>
          <w:szCs w:val="24"/>
        </w:rPr>
        <w:t xml:space="preserve">n terdahulu yang memiliki korelasi dengan penelitian ini, antara  Rahmani Timorita Yulianti (2007) dalam penelitiannya menyatakan bahwa penetapan hukum yang dilakukan DSN-MUI terkait fatwa terkait produk perbankan syariah menggunakkan dua pola ijtihad, yakni pola </w:t>
      </w:r>
      <w:r>
        <w:rPr>
          <w:rFonts w:hint="default" w:ascii="Garamond" w:hAnsi="Garamond" w:cs="Garamond"/>
          <w:i/>
          <w:iCs/>
          <w:sz w:val="24"/>
          <w:szCs w:val="24"/>
        </w:rPr>
        <w:t>qiyasi</w:t>
      </w:r>
      <w:r>
        <w:rPr>
          <w:rFonts w:hint="default" w:ascii="Garamond" w:hAnsi="Garamond" w:cs="Garamond"/>
          <w:sz w:val="24"/>
          <w:szCs w:val="24"/>
        </w:rPr>
        <w:t xml:space="preserve"> dan pola </w:t>
      </w:r>
      <w:r>
        <w:rPr>
          <w:rFonts w:hint="default" w:ascii="Garamond" w:hAnsi="Garamond" w:cs="Garamond"/>
          <w:i/>
          <w:iCs/>
          <w:sz w:val="24"/>
          <w:szCs w:val="24"/>
        </w:rPr>
        <w:t>istislahi</w:t>
      </w:r>
      <w:r>
        <w:rPr>
          <w:rFonts w:hint="default" w:ascii="Garamond" w:hAnsi="Garamond" w:cs="Garamond"/>
          <w:sz w:val="24"/>
          <w:szCs w:val="24"/>
        </w:rPr>
        <w:t>.</w:t>
      </w:r>
      <w:r>
        <w:rPr>
          <w:rStyle w:val="16"/>
          <w:rFonts w:hint="default" w:ascii="Garamond" w:hAnsi="Garamond" w:cs="Garamond"/>
          <w:sz w:val="24"/>
          <w:szCs w:val="24"/>
        </w:rPr>
        <w:footnoteReference w:id="11"/>
      </w:r>
      <w:r>
        <w:rPr>
          <w:rFonts w:hint="default" w:ascii="Garamond" w:hAnsi="Garamond" w:cs="Garamond"/>
          <w:sz w:val="24"/>
          <w:szCs w:val="24"/>
        </w:rPr>
        <w:t xml:space="preserve"> Masih terkait metode penetapan fatwa DSN-MUI, penelitian Rahman Helmi (2018) menyebut  metode penetapan fatwa DSN-MUI menggunakan empat metode, antara lain </w:t>
      </w:r>
      <w:r>
        <w:rPr>
          <w:rFonts w:hint="default" w:ascii="Garamond" w:hAnsi="Garamond" w:cs="Garamond"/>
          <w:i/>
          <w:iCs/>
          <w:sz w:val="24"/>
          <w:szCs w:val="24"/>
        </w:rPr>
        <w:t>al-taysir al-manhaji, tafriq al-halal ‘an al-haram, i’adah al-nazar, dan tahqiq al-manat</w:t>
      </w:r>
      <w:r>
        <w:rPr>
          <w:rFonts w:hint="default" w:ascii="Garamond" w:hAnsi="Garamond" w:cs="Garamond"/>
          <w:sz w:val="24"/>
          <w:szCs w:val="24"/>
        </w:rPr>
        <w:t>.</w:t>
      </w:r>
      <w:r>
        <w:rPr>
          <w:rStyle w:val="16"/>
          <w:rFonts w:hint="default" w:ascii="Garamond" w:hAnsi="Garamond" w:cs="Garamond"/>
          <w:sz w:val="24"/>
          <w:szCs w:val="24"/>
        </w:rPr>
        <w:footnoteReference w:id="12"/>
      </w:r>
      <w:r>
        <w:rPr>
          <w:rFonts w:hint="default" w:ascii="Garamond" w:hAnsi="Garamond" w:cs="Garamond"/>
          <w:sz w:val="24"/>
          <w:szCs w:val="24"/>
        </w:rPr>
        <w:t xml:space="preserve"> Penelitian Helmi tersbut memiliki keterkaitan erat dengan objek inti penelitian ini, akan tetapi penelitian Helmi tidak mencoba memetakan corak epistemologis dalam kacamata idealisme dan realisme hukum Islam sebagaimana yang menjadi pendekatan penelitian ini.</w:t>
      </w:r>
    </w:p>
    <w:p>
      <w:pPr>
        <w:spacing w:line="360" w:lineRule="auto"/>
        <w:ind w:firstLine="720"/>
        <w:jc w:val="both"/>
        <w:rPr>
          <w:rFonts w:hint="default" w:ascii="Garamond" w:hAnsi="Garamond" w:cs="Garamond"/>
          <w:sz w:val="24"/>
          <w:szCs w:val="24"/>
        </w:rPr>
      </w:pPr>
      <w:r>
        <w:rPr>
          <w:rFonts w:hint="default" w:ascii="Garamond" w:hAnsi="Garamond" w:cs="Garamond"/>
          <w:sz w:val="24"/>
          <w:szCs w:val="24"/>
        </w:rPr>
        <w:t>Berbeda dengan dua penelitian di atas, penelitian Muhamad Ibnu Afrelian dan Imahda Khoiri Furqon (2018) lebih menyoroti aspek kekuatan hukum fatwa DSN-MUI. Dalam penelitian tersebut dijelaskan  bahwa otoritas fatwa DSN-MUI bersifat mengikat dan menjadi hukum positif dalam meningkatkan perekonomian syariah di Indonesia.</w:t>
      </w:r>
      <w:r>
        <w:rPr>
          <w:rStyle w:val="16"/>
          <w:rFonts w:hint="default" w:ascii="Garamond" w:hAnsi="Garamond" w:cs="Garamond"/>
          <w:sz w:val="24"/>
          <w:szCs w:val="24"/>
        </w:rPr>
        <w:footnoteReference w:id="13"/>
      </w:r>
      <w:r>
        <w:rPr>
          <w:rFonts w:hint="default" w:ascii="Garamond" w:hAnsi="Garamond" w:cs="Garamond"/>
          <w:sz w:val="24"/>
          <w:szCs w:val="24"/>
        </w:rPr>
        <w:t xml:space="preserve"> </w:t>
      </w:r>
      <w:r>
        <w:rPr>
          <w:rFonts w:hint="default" w:ascii="Garamond" w:hAnsi="Garamond" w:cs="Garamond"/>
          <w:sz w:val="24"/>
          <w:szCs w:val="24"/>
          <w:lang w:val="en-US"/>
        </w:rPr>
        <w:t xml:space="preserve">Sementara itu, penelitian </w:t>
      </w:r>
      <w:r>
        <w:rPr>
          <w:rFonts w:hint="default" w:ascii="Garamond" w:hAnsi="Garamond" w:eastAsia="Calibri" w:cs="Garamond"/>
          <w:sz w:val="24"/>
          <w:szCs w:val="24"/>
          <w:lang w:val="en"/>
        </w:rPr>
        <w:t>Iiz Izmuddin</w:t>
      </w:r>
      <w:r>
        <w:rPr>
          <w:rFonts w:hint="default" w:ascii="Garamond" w:hAnsi="Garamond" w:cs="Garamond"/>
          <w:sz w:val="24"/>
          <w:szCs w:val="24"/>
          <w:lang w:val="en-US"/>
        </w:rPr>
        <w:t xml:space="preserve"> (2018) menyebut bahwa meski pendektakan fatwa DSN MUI cenderung tektualis, akkan tetapi substansi dalam produk hukum yang dirumusakanya memiliki kecenderungan liberalis</w:t>
      </w:r>
      <w:r>
        <w:rPr>
          <w:rFonts w:hint="default" w:ascii="Garamond" w:hAnsi="Garamond" w:eastAsia="SimSun" w:cs="Garamond"/>
          <w:sz w:val="24"/>
          <w:szCs w:val="24"/>
          <w:lang w:val="en-US"/>
        </w:rPr>
        <w:t xml:space="preserve">. </w:t>
      </w:r>
      <w:r>
        <w:rPr>
          <w:rStyle w:val="16"/>
          <w:rFonts w:hint="default" w:ascii="Garamond" w:hAnsi="Garamond" w:eastAsia="SimSun" w:cs="Garamond"/>
          <w:sz w:val="24"/>
          <w:szCs w:val="24"/>
          <w:lang w:val="en-US"/>
        </w:rPr>
        <w:footnoteReference w:id="14"/>
      </w:r>
    </w:p>
    <w:p>
      <w:pPr>
        <w:spacing w:line="360" w:lineRule="auto"/>
        <w:ind w:firstLine="720"/>
        <w:jc w:val="both"/>
        <w:rPr>
          <w:rFonts w:hint="default" w:ascii="Garamond" w:hAnsi="Garamond" w:cs="Garamond"/>
          <w:sz w:val="24"/>
          <w:szCs w:val="24"/>
        </w:rPr>
      </w:pPr>
      <w:r>
        <w:rPr>
          <w:rFonts w:hint="default" w:ascii="Garamond" w:hAnsi="Garamond" w:cs="Garamond"/>
          <w:sz w:val="24"/>
          <w:szCs w:val="24"/>
        </w:rPr>
        <w:t xml:space="preserve">Berikutnya penelitian M Ridhwan Ar Rasyid dan Efri Syamsul Bahri (2019) menjelaskan bahwa pertimbangan fatwa DSN-MUI terkait akad transaksi syariah bertujuan untuk kemaslahatan umat, seperti, keadaan ekonomi global, kebutuhan masyarakat dan kondisi masyarakat. Selain itu, juga menggunakan pendekatan nash </w:t>
      </w:r>
      <w:r>
        <w:rPr>
          <w:rFonts w:hint="default" w:ascii="Garamond" w:hAnsi="Garamond" w:cs="Garamond"/>
          <w:i/>
          <w:iCs/>
          <w:sz w:val="24"/>
          <w:szCs w:val="24"/>
        </w:rPr>
        <w:t>qath'i</w:t>
      </w:r>
      <w:r>
        <w:rPr>
          <w:rFonts w:hint="default" w:ascii="Garamond" w:hAnsi="Garamond" w:cs="Garamond"/>
          <w:sz w:val="24"/>
          <w:szCs w:val="24"/>
        </w:rPr>
        <w:t xml:space="preserve"> dari  al-Qur an dan Hadist. Namun tidak berhenti di situ, juga terdapat konsideran atas manfaat dan dampak ketika fatwa ditetapkan atau tidak ditetapkan.</w:t>
      </w:r>
      <w:r>
        <w:rPr>
          <w:rStyle w:val="16"/>
          <w:rFonts w:hint="default" w:ascii="Garamond" w:hAnsi="Garamond" w:cs="Garamond"/>
          <w:sz w:val="24"/>
          <w:szCs w:val="24"/>
        </w:rPr>
        <w:footnoteReference w:id="15"/>
      </w:r>
      <w:r>
        <w:rPr>
          <w:rFonts w:hint="default" w:ascii="Garamond" w:hAnsi="Garamond" w:cs="Garamond"/>
          <w:sz w:val="24"/>
          <w:szCs w:val="24"/>
        </w:rPr>
        <w:t xml:space="preserve"> Selanjutnya, penelitian Soleh Hasan Wahid (2019) menjelaskan perubahan karakteristik fatwa klasik ke fatwa kontemporer tentang ekonomi syariah di Indonesia disebabkan oleh beberapa faktor. Pertama, respon aktif MUI terhadap permashalahan hukum ekonomi syariah. Kedua, spesialisasi tugas DSN-MUI yang hanya dapat memberikan fatwa di bidang ekonomi syariah. Ketiga, perubahan format fatwa yang sbelumnya hanya memuat aspek pertanyan, mufti, jawaban, dan dasar hukum, namun berubah manjadi seperti peraturan perundang-undangan.</w:t>
      </w:r>
      <w:r>
        <w:rPr>
          <w:rStyle w:val="16"/>
          <w:rFonts w:hint="default" w:ascii="Garamond" w:hAnsi="Garamond" w:cs="Garamond"/>
          <w:sz w:val="24"/>
          <w:szCs w:val="24"/>
        </w:rPr>
        <w:footnoteReference w:id="16"/>
      </w:r>
      <w:r>
        <w:rPr>
          <w:rFonts w:hint="default" w:ascii="Garamond" w:hAnsi="Garamond" w:cs="Garamond"/>
          <w:sz w:val="24"/>
          <w:szCs w:val="24"/>
        </w:rPr>
        <w:t xml:space="preserve"> Kemudian penelitian Addiarrahman dan Illy Yanti (2020) menyatakan bahwa Fatwa DSN-MUI masih didominasi dengan pendekatan pragmatisme bercorak </w:t>
      </w:r>
      <w:r>
        <w:rPr>
          <w:rFonts w:hint="default" w:ascii="Garamond" w:hAnsi="Garamond" w:cs="Garamond"/>
          <w:i/>
          <w:sz w:val="24"/>
          <w:szCs w:val="24"/>
        </w:rPr>
        <w:t xml:space="preserve">complex-electic pragmatism, </w:t>
      </w:r>
      <w:r>
        <w:rPr>
          <w:rFonts w:hint="default" w:ascii="Garamond" w:hAnsi="Garamond" w:cs="Garamond"/>
          <w:sz w:val="24"/>
          <w:szCs w:val="24"/>
        </w:rPr>
        <w:t xml:space="preserve">yaitu mengambil pendapat yang ringan degan tetap berpegang pada metode </w:t>
      </w:r>
      <w:r>
        <w:rPr>
          <w:rFonts w:hint="default" w:ascii="Garamond" w:hAnsi="Garamond" w:cs="Garamond"/>
          <w:i/>
          <w:iCs/>
          <w:sz w:val="24"/>
          <w:szCs w:val="24"/>
        </w:rPr>
        <w:t>rajih</w:t>
      </w:r>
      <w:r>
        <w:rPr>
          <w:rFonts w:hint="default" w:ascii="Garamond" w:hAnsi="Garamond" w:cs="Garamond"/>
          <w:sz w:val="24"/>
          <w:szCs w:val="24"/>
        </w:rPr>
        <w:t>.</w:t>
      </w:r>
      <w:r>
        <w:rPr>
          <w:rStyle w:val="16"/>
          <w:rFonts w:hint="default" w:ascii="Garamond" w:hAnsi="Garamond" w:cs="Garamond"/>
          <w:sz w:val="24"/>
          <w:szCs w:val="24"/>
        </w:rPr>
        <w:footnoteReference w:id="17"/>
      </w:r>
    </w:p>
    <w:p>
      <w:pPr>
        <w:spacing w:after="200" w:line="360" w:lineRule="auto"/>
        <w:ind w:firstLine="720"/>
        <w:jc w:val="both"/>
        <w:rPr>
          <w:rFonts w:hint="default" w:ascii="Garamond" w:hAnsi="Garamond" w:eastAsia="PalatinoLinotype-Italic" w:cs="Garamond"/>
          <w:color w:val="231F20"/>
          <w:sz w:val="24"/>
          <w:szCs w:val="24"/>
          <w:lang w:eastAsia="zh-CN" w:bidi="ar"/>
        </w:rPr>
      </w:pPr>
      <w:r>
        <w:rPr>
          <w:rFonts w:hint="default" w:ascii="Garamond" w:hAnsi="Garamond" w:eastAsia="PalatinoLinotype-Italic" w:cs="Garamond"/>
          <w:color w:val="231F20"/>
          <w:sz w:val="24"/>
          <w:szCs w:val="24"/>
          <w:lang w:eastAsia="zh-CN" w:bidi="ar"/>
        </w:rPr>
        <w:t xml:space="preserve">Berpijak dari berbagai penelitian sebelumnya di atas belum ditemukan penelitian yang fokus dalam mengidentifikasi corak </w:t>
      </w:r>
      <w:r>
        <w:rPr>
          <w:rFonts w:hint="default" w:ascii="Garamond" w:hAnsi="Garamond" w:eastAsia="PalatinoLinotype-Italic" w:cs="Garamond"/>
          <w:color w:val="231F20"/>
          <w:sz w:val="24"/>
          <w:szCs w:val="24"/>
          <w:lang w:val="en-US" w:eastAsia="zh-CN" w:bidi="ar"/>
        </w:rPr>
        <w:t>moderasi</w:t>
      </w:r>
      <w:r>
        <w:rPr>
          <w:rFonts w:hint="default" w:ascii="Garamond" w:hAnsi="Garamond" w:eastAsia="PalatinoLinotype-Italic" w:cs="Garamond"/>
          <w:color w:val="231F20"/>
          <w:sz w:val="24"/>
          <w:szCs w:val="24"/>
          <w:lang w:eastAsia="zh-CN" w:bidi="ar"/>
        </w:rPr>
        <w:t xml:space="preserve"> </w:t>
      </w:r>
      <w:r>
        <w:rPr>
          <w:rFonts w:hint="default" w:ascii="Garamond" w:hAnsi="Garamond" w:eastAsia="PalatinoLinotype-Italic" w:cs="Garamond"/>
          <w:color w:val="231F20"/>
          <w:sz w:val="24"/>
          <w:szCs w:val="24"/>
          <w:lang w:val="en-US" w:eastAsia="zh-CN" w:bidi="ar"/>
        </w:rPr>
        <w:t xml:space="preserve">dalam </w:t>
      </w:r>
      <w:r>
        <w:rPr>
          <w:rFonts w:hint="default" w:ascii="Garamond" w:hAnsi="Garamond" w:eastAsia="PalatinoLinotype-Italic" w:cs="Garamond"/>
          <w:color w:val="231F20"/>
          <w:sz w:val="24"/>
          <w:szCs w:val="24"/>
          <w:lang w:eastAsia="zh-CN" w:bidi="ar"/>
        </w:rPr>
        <w:t xml:space="preserve">paradigma fatwa DSN-MUI. Fokus objek dan pendekatan spesifik inilah yang dapat menjadi distingsi sekaligus </w:t>
      </w:r>
      <w:r>
        <w:rPr>
          <w:rFonts w:hint="default" w:ascii="Garamond" w:hAnsi="Garamond" w:eastAsia="PalatinoLinotype-Italic" w:cs="Garamond"/>
          <w:i/>
          <w:iCs/>
          <w:color w:val="231F20"/>
          <w:sz w:val="24"/>
          <w:szCs w:val="24"/>
          <w:lang w:eastAsia="zh-CN" w:bidi="ar"/>
        </w:rPr>
        <w:t>novelty</w:t>
      </w:r>
      <w:r>
        <w:rPr>
          <w:rFonts w:hint="default" w:ascii="Garamond" w:hAnsi="Garamond" w:eastAsia="PalatinoLinotype-Italic" w:cs="Garamond"/>
          <w:color w:val="231F20"/>
          <w:sz w:val="24"/>
          <w:szCs w:val="24"/>
          <w:lang w:eastAsia="zh-CN" w:bidi="ar"/>
        </w:rPr>
        <w:t xml:space="preserve"> dalam penelitian ini.</w:t>
      </w:r>
    </w:p>
    <w:p>
      <w:pPr>
        <w:pStyle w:val="17"/>
        <w:spacing w:line="360" w:lineRule="auto"/>
        <w:jc w:val="both"/>
        <w:rPr>
          <w:rFonts w:hint="default" w:ascii="Garamond" w:hAnsi="Garamond" w:eastAsia="PalatinoLinotype-Italic" w:cs="Garamond"/>
          <w:b/>
          <w:bCs/>
          <w:color w:val="231F20"/>
          <w:sz w:val="24"/>
          <w:szCs w:val="24"/>
          <w:lang w:val="en-US" w:eastAsia="zh-CN" w:bidi="ar"/>
        </w:rPr>
      </w:pPr>
      <w:r>
        <w:rPr>
          <w:rFonts w:hint="default" w:ascii="Garamond" w:hAnsi="Garamond" w:eastAsia="PalatinoLinotype-Italic" w:cs="Garamond"/>
          <w:b/>
          <w:bCs/>
          <w:color w:val="231F20"/>
          <w:sz w:val="24"/>
          <w:szCs w:val="24"/>
          <w:lang w:val="en-US" w:eastAsia="zh-CN" w:bidi="ar"/>
        </w:rPr>
        <w:t>Metode Penelitian</w:t>
      </w:r>
    </w:p>
    <w:p>
      <w:pPr>
        <w:spacing w:after="200" w:line="360" w:lineRule="auto"/>
        <w:ind w:firstLine="720"/>
        <w:jc w:val="both"/>
        <w:rPr>
          <w:rFonts w:hint="default" w:ascii="Garamond" w:hAnsi="Garamond" w:eastAsia="PalatinoLinotype-Italic" w:cs="Garamond"/>
          <w:b/>
          <w:bCs/>
          <w:color w:val="231F20"/>
          <w:sz w:val="24"/>
          <w:szCs w:val="24"/>
          <w:lang w:val="en-US" w:eastAsia="zh-CN" w:bidi="ar"/>
        </w:rPr>
      </w:pPr>
      <w:r>
        <w:rPr>
          <w:rFonts w:hint="default" w:ascii="Garamond" w:hAnsi="Garamond" w:eastAsia="PalatinoLinotype-Italic" w:cs="Garamond"/>
          <w:color w:val="231F20"/>
          <w:sz w:val="24"/>
          <w:szCs w:val="24"/>
          <w:lang w:eastAsia="zh-CN" w:bidi="ar"/>
        </w:rPr>
        <w:t xml:space="preserve">Penelitian </w:t>
      </w:r>
      <w:r>
        <w:rPr>
          <w:rFonts w:hint="default" w:ascii="Garamond" w:hAnsi="Garamond" w:cs="Garamond"/>
          <w:sz w:val="24"/>
          <w:szCs w:val="24"/>
        </w:rPr>
        <w:t xml:space="preserve">kualitatif </w:t>
      </w:r>
      <w:r>
        <w:rPr>
          <w:rFonts w:hint="default" w:ascii="Garamond" w:hAnsi="Garamond" w:cs="Garamond"/>
          <w:sz w:val="24"/>
          <w:szCs w:val="24"/>
          <w:lang w:val="en-US"/>
        </w:rPr>
        <w:t xml:space="preserve">ini </w:t>
      </w:r>
      <w:r>
        <w:rPr>
          <w:rFonts w:hint="default" w:ascii="Garamond" w:hAnsi="Garamond" w:cs="Garamond"/>
          <w:sz w:val="24"/>
          <w:szCs w:val="24"/>
        </w:rPr>
        <w:t xml:space="preserve">berupa studi pusataka </w:t>
      </w:r>
      <w:r>
        <w:rPr>
          <w:rFonts w:hint="default" w:ascii="Garamond" w:hAnsi="Garamond" w:cs="Garamond"/>
          <w:sz w:val="24"/>
          <w:szCs w:val="24"/>
          <w:lang w:val="en-US"/>
        </w:rPr>
        <w:t>demgan</w:t>
      </w:r>
      <w:r>
        <w:rPr>
          <w:rFonts w:hint="default" w:ascii="Garamond" w:hAnsi="Garamond" w:cs="Garamond"/>
          <w:sz w:val="24"/>
          <w:szCs w:val="24"/>
        </w:rPr>
        <w:t xml:space="preserve"> pendekatan normatif-filosofis.</w:t>
      </w:r>
      <w:r>
        <w:rPr>
          <w:rStyle w:val="16"/>
          <w:rFonts w:hint="default" w:ascii="Garamond" w:hAnsi="Garamond" w:cs="Garamond"/>
          <w:sz w:val="24"/>
          <w:szCs w:val="24"/>
        </w:rPr>
        <w:footnoteReference w:id="18"/>
      </w:r>
      <w:r>
        <w:rPr>
          <w:rFonts w:hint="default" w:ascii="Garamond" w:hAnsi="Garamond" w:cs="Garamond"/>
          <w:sz w:val="24"/>
          <w:szCs w:val="24"/>
        </w:rPr>
        <w:t xml:space="preserve"> Data primer berupa dokumen naskah pidato pengukuhan guru besar Prof. (D.C) K.H. Ma’ruf Amin </w:t>
      </w:r>
      <w:r>
        <w:rPr>
          <w:rFonts w:hint="default" w:ascii="Garamond" w:hAnsi="Garamond" w:eastAsia="Cambria" w:cs="Garamond"/>
          <w:color w:val="231F20"/>
          <w:sz w:val="24"/>
          <w:szCs w:val="24"/>
          <w:lang w:eastAsia="zh-CN" w:bidi="ar"/>
        </w:rPr>
        <w:t>di bidang ilmu ekonomi syariah,</w:t>
      </w:r>
      <w:r>
        <w:rPr>
          <w:rFonts w:hint="default" w:ascii="Garamond" w:hAnsi="Garamond" w:cs="Garamond"/>
          <w:sz w:val="24"/>
          <w:szCs w:val="24"/>
        </w:rPr>
        <w:t xml:space="preserve"> yang berjudul “S</w:t>
      </w:r>
      <w:r>
        <w:rPr>
          <w:rFonts w:hint="default" w:ascii="Garamond" w:hAnsi="Garamond" w:eastAsia="UniversCondensed-Medium" w:cs="Garamond"/>
          <w:i/>
          <w:iCs/>
          <w:color w:val="231F20"/>
          <w:sz w:val="24"/>
          <w:szCs w:val="24"/>
          <w:lang w:eastAsia="zh-CN" w:bidi="ar"/>
        </w:rPr>
        <w:t xml:space="preserve">olusi Hukum Islam </w:t>
      </w:r>
      <w:r>
        <w:rPr>
          <w:rFonts w:hint="default" w:ascii="Garamond" w:hAnsi="Garamond" w:eastAsia="UniversCondensed-MediumItalic" w:cs="Garamond"/>
          <w:i/>
          <w:iCs/>
          <w:color w:val="231F20"/>
          <w:sz w:val="24"/>
          <w:szCs w:val="24"/>
          <w:lang w:eastAsia="zh-CN" w:bidi="ar"/>
        </w:rPr>
        <w:t xml:space="preserve">(Makharij Fiqhiyyah) </w:t>
      </w:r>
      <w:r>
        <w:rPr>
          <w:rFonts w:hint="default" w:ascii="Garamond" w:hAnsi="Garamond" w:eastAsia="UniversCondensed-Medium" w:cs="Garamond"/>
          <w:i/>
          <w:iCs/>
          <w:color w:val="231F20"/>
          <w:sz w:val="24"/>
          <w:szCs w:val="24"/>
          <w:lang w:eastAsia="zh-CN" w:bidi="ar"/>
        </w:rPr>
        <w:t xml:space="preserve">Sebagai Pendorong Arus Baru Ekonomi Syariah Di Indonesia </w:t>
      </w:r>
      <w:r>
        <w:rPr>
          <w:rFonts w:hint="default" w:ascii="Garamond" w:hAnsi="Garamond" w:eastAsia="EYAMF A + Gotham" w:cs="Garamond"/>
          <w:i/>
          <w:iCs/>
          <w:color w:val="231F20"/>
          <w:sz w:val="24"/>
          <w:szCs w:val="24"/>
          <w:lang w:eastAsia="zh-CN" w:bidi="ar"/>
        </w:rPr>
        <w:t>(Kontribusi Fatwa DSN-MUI dalam Peraturan Perundang-undangan Republik Indpnesia)</w:t>
      </w:r>
      <w:r>
        <w:rPr>
          <w:rFonts w:hint="default" w:ascii="Garamond" w:hAnsi="Garamond" w:eastAsia="Cambria" w:cs="Garamond"/>
          <w:color w:val="231F20"/>
          <w:sz w:val="24"/>
          <w:szCs w:val="24"/>
          <w:lang w:eastAsia="zh-CN" w:bidi="ar"/>
        </w:rPr>
        <w:t>.</w:t>
      </w:r>
      <w:r>
        <w:rPr>
          <w:rFonts w:hint="default" w:ascii="Garamond" w:hAnsi="Garamond" w:cs="Garamond"/>
          <w:sz w:val="24"/>
          <w:szCs w:val="24"/>
        </w:rPr>
        <w:t xml:space="preserve"> Sementara itu, data sekunder menggunakan pelbagai literatur ilmiah yang relavan dengan objek pokok pembahsan. </w:t>
      </w:r>
      <w:r>
        <w:rPr>
          <w:rFonts w:hint="default" w:ascii="Garamond" w:hAnsi="Garamond" w:cs="Garamond"/>
          <w:sz w:val="24"/>
          <w:szCs w:val="24"/>
          <w:lang w:val="en-US"/>
        </w:rPr>
        <w:t>Adapun</w:t>
      </w:r>
      <w:r>
        <w:rPr>
          <w:rFonts w:hint="default" w:ascii="Garamond" w:hAnsi="Garamond" w:cs="Garamond"/>
          <w:sz w:val="24"/>
          <w:szCs w:val="24"/>
        </w:rPr>
        <w:t xml:space="preserve"> </w:t>
      </w:r>
      <w:r>
        <w:rPr>
          <w:rFonts w:hint="default" w:ascii="Garamond" w:hAnsi="Garamond" w:cs="Garamond"/>
          <w:sz w:val="24"/>
          <w:szCs w:val="24"/>
          <w:lang w:val="en-US"/>
        </w:rPr>
        <w:t>t</w:t>
      </w:r>
      <w:r>
        <w:rPr>
          <w:rFonts w:hint="default" w:ascii="Garamond" w:hAnsi="Garamond" w:cs="Garamond" w:eastAsiaTheme="minorEastAsia"/>
          <w:sz w:val="24"/>
          <w:szCs w:val="24"/>
        </w:rPr>
        <w:t>eori analisis yang digunakan yakni</w:t>
      </w:r>
      <w:r>
        <w:rPr>
          <w:rFonts w:hint="default" w:ascii="Garamond" w:hAnsi="Garamond" w:cs="Garamond" w:eastAsiaTheme="minorEastAsia"/>
          <w:sz w:val="24"/>
          <w:szCs w:val="24"/>
          <w:lang w:val="zh-CN"/>
        </w:rPr>
        <w:t xml:space="preserve"> paradigma fikih moderat yang dicetuskan M.Quraish Shihab</w:t>
      </w:r>
      <w:r>
        <w:rPr>
          <w:rFonts w:hint="default" w:ascii="Garamond" w:hAnsi="Garamond" w:cs="Garamond" w:eastAsiaTheme="minorEastAsia"/>
          <w:sz w:val="24"/>
          <w:szCs w:val="24"/>
        </w:rPr>
        <w:t>.</w:t>
      </w:r>
      <w:r>
        <w:rPr>
          <w:rFonts w:hint="default" w:ascii="Garamond" w:hAnsi="Garamond" w:cs="Garamond"/>
          <w:sz w:val="24"/>
          <w:szCs w:val="24"/>
          <w:lang w:val="zh-CN"/>
        </w:rPr>
        <w:t>Menurut</w:t>
      </w:r>
      <w:r>
        <w:rPr>
          <w:rFonts w:hint="default" w:ascii="Garamond" w:hAnsi="Garamond" w:cs="Garamond"/>
          <w:sz w:val="24"/>
          <w:szCs w:val="24"/>
          <w:lang w:val="en-US"/>
        </w:rPr>
        <w:t xml:space="preserve"> Quraish Shihab, setidaknya terdapat empat</w:t>
      </w:r>
      <w:r>
        <w:rPr>
          <w:rFonts w:hint="default" w:ascii="Garamond" w:hAnsi="Garamond" w:cs="Garamond"/>
          <w:sz w:val="24"/>
          <w:szCs w:val="24"/>
          <w:lang w:val="zh-CN"/>
        </w:rPr>
        <w:t xml:space="preserve"> empat paradigm fikih</w:t>
      </w:r>
      <w:r>
        <w:rPr>
          <w:rFonts w:hint="default" w:ascii="Garamond" w:hAnsi="Garamond" w:cs="Garamond"/>
          <w:sz w:val="24"/>
          <w:szCs w:val="24"/>
          <w:lang w:val="en-US"/>
        </w:rPr>
        <w:t>,</w:t>
      </w:r>
      <w:r>
        <w:rPr>
          <w:rFonts w:hint="default" w:ascii="Garamond" w:hAnsi="Garamond" w:cs="Garamond"/>
          <w:sz w:val="24"/>
          <w:szCs w:val="24"/>
          <w:lang w:val="zh-CN"/>
        </w:rPr>
        <w:t xml:space="preserve"> </w:t>
      </w:r>
      <w:r>
        <w:rPr>
          <w:rFonts w:hint="default" w:ascii="Garamond" w:hAnsi="Garamond" w:cs="Garamond"/>
          <w:sz w:val="24"/>
          <w:szCs w:val="24"/>
          <w:lang w:val="en-US"/>
        </w:rPr>
        <w:t>antara lain</w:t>
      </w:r>
      <w:r>
        <w:rPr>
          <w:rFonts w:hint="default" w:ascii="Garamond" w:hAnsi="Garamond" w:cs="Garamond"/>
          <w:sz w:val="24"/>
          <w:szCs w:val="24"/>
          <w:lang w:val="zh-CN"/>
        </w:rPr>
        <w:t xml:space="preserve">  </w:t>
      </w:r>
      <w:r>
        <w:rPr>
          <w:rFonts w:hint="default" w:ascii="Garamond" w:hAnsi="Garamond" w:cs="Garamond"/>
          <w:i/>
          <w:sz w:val="24"/>
          <w:szCs w:val="24"/>
          <w:lang w:val="zh-CN"/>
        </w:rPr>
        <w:t>fiqh al-maqashid</w:t>
      </w:r>
      <w:r>
        <w:rPr>
          <w:rFonts w:hint="default" w:ascii="Garamond" w:hAnsi="Garamond" w:cs="Garamond"/>
          <w:i/>
          <w:sz w:val="24"/>
          <w:szCs w:val="24"/>
          <w:lang w:val="en-US"/>
        </w:rPr>
        <w:t>,</w:t>
      </w:r>
      <w:r>
        <w:rPr>
          <w:rFonts w:hint="default" w:ascii="Garamond" w:hAnsi="Garamond" w:cs="Garamond"/>
          <w:sz w:val="24"/>
          <w:szCs w:val="24"/>
          <w:lang w:val="en-US"/>
        </w:rPr>
        <w:t xml:space="preserve"> </w:t>
      </w:r>
      <w:r>
        <w:rPr>
          <w:rFonts w:hint="default" w:ascii="Garamond" w:hAnsi="Garamond" w:cs="Garamond"/>
          <w:i/>
          <w:sz w:val="24"/>
          <w:szCs w:val="24"/>
          <w:lang w:val="zh-CN"/>
        </w:rPr>
        <w:t>fiqh al-awlawiyat</w:t>
      </w:r>
      <w:r>
        <w:rPr>
          <w:rFonts w:hint="default" w:ascii="Garamond" w:hAnsi="Garamond" w:cs="Garamond"/>
          <w:i/>
          <w:sz w:val="24"/>
          <w:szCs w:val="24"/>
          <w:lang w:val="en-US"/>
        </w:rPr>
        <w:t>,</w:t>
      </w:r>
      <w:r>
        <w:rPr>
          <w:rFonts w:hint="default" w:ascii="Garamond" w:hAnsi="Garamond" w:cs="Garamond"/>
          <w:sz w:val="24"/>
          <w:szCs w:val="24"/>
          <w:lang w:val="zh-CN"/>
        </w:rPr>
        <w:t xml:space="preserve"> </w:t>
      </w:r>
      <w:r>
        <w:rPr>
          <w:rFonts w:hint="default" w:ascii="Garamond" w:hAnsi="Garamond" w:cs="Garamond"/>
          <w:i/>
          <w:sz w:val="24"/>
          <w:szCs w:val="24"/>
          <w:lang w:val="zh-CN"/>
        </w:rPr>
        <w:t>fiqh al-muwazanat</w:t>
      </w:r>
      <w:r>
        <w:rPr>
          <w:rFonts w:hint="default" w:ascii="Garamond" w:hAnsi="Garamond" w:cs="Garamond"/>
          <w:i/>
          <w:sz w:val="24"/>
          <w:szCs w:val="24"/>
          <w:lang w:val="en-US"/>
        </w:rPr>
        <w:t xml:space="preserve">, </w:t>
      </w:r>
      <w:r>
        <w:rPr>
          <w:rFonts w:hint="default" w:ascii="Garamond" w:hAnsi="Garamond" w:cs="Garamond"/>
          <w:i w:val="0"/>
          <w:iCs/>
          <w:sz w:val="24"/>
          <w:szCs w:val="24"/>
          <w:lang w:val="en-US"/>
        </w:rPr>
        <w:t>dan</w:t>
      </w:r>
      <w:r>
        <w:rPr>
          <w:rFonts w:hint="default" w:ascii="Garamond" w:hAnsi="Garamond" w:cs="Garamond"/>
          <w:i w:val="0"/>
          <w:iCs/>
          <w:sz w:val="24"/>
          <w:szCs w:val="24"/>
          <w:lang w:val="zh-CN"/>
        </w:rPr>
        <w:t xml:space="preserve"> </w:t>
      </w:r>
      <w:r>
        <w:rPr>
          <w:rFonts w:hint="default" w:ascii="Garamond" w:hAnsi="Garamond" w:cs="Garamond"/>
          <w:i/>
          <w:sz w:val="24"/>
          <w:szCs w:val="24"/>
          <w:lang w:val="zh-CN"/>
        </w:rPr>
        <w:t xml:space="preserve"> fiqh al-ma’alat.</w:t>
      </w:r>
      <w:r>
        <w:rPr>
          <w:rFonts w:hint="default" w:ascii="Garamond" w:hAnsi="Garamond" w:cs="Garamond"/>
          <w:sz w:val="24"/>
          <w:szCs w:val="24"/>
          <w:lang w:val="zh-CN"/>
        </w:rPr>
        <w:t xml:space="preserve"> </w:t>
      </w:r>
      <w:r>
        <w:rPr>
          <w:rFonts w:hint="default" w:ascii="Garamond" w:hAnsi="Garamond" w:cs="Garamond"/>
          <w:sz w:val="24"/>
          <w:szCs w:val="24"/>
          <w:lang w:val="en-US"/>
        </w:rPr>
        <w:t xml:space="preserve"> Keempat paradigma fikih moderat tersebut akan dijadikan sebagai teori analisis dalam</w:t>
      </w:r>
      <w:r>
        <w:rPr>
          <w:rFonts w:hint="default" w:ascii="Garamond" w:hAnsi="Garamond" w:cs="Garamond"/>
          <w:sz w:val="24"/>
          <w:szCs w:val="24"/>
        </w:rPr>
        <w:t xml:space="preserve"> mengindetifikasi empat </w:t>
      </w:r>
      <w:r>
        <w:rPr>
          <w:rFonts w:hint="default" w:ascii="Garamond" w:hAnsi="Garamond" w:cs="Garamond"/>
          <w:sz w:val="24"/>
          <w:szCs w:val="24"/>
          <w:lang w:val="en-US"/>
        </w:rPr>
        <w:t>landasan</w:t>
      </w:r>
      <w:r>
        <w:rPr>
          <w:rFonts w:hint="default" w:ascii="Garamond" w:hAnsi="Garamond" w:cs="Garamond"/>
          <w:sz w:val="24"/>
          <w:szCs w:val="24"/>
        </w:rPr>
        <w:t xml:space="preserve"> fatwa DSN-MUI berupa </w:t>
      </w:r>
      <w:r>
        <w:rPr>
          <w:rFonts w:hint="default" w:ascii="Garamond" w:hAnsi="Garamond" w:eastAsia="Cambria" w:cs="Garamond"/>
          <w:color w:val="231F20"/>
          <w:sz w:val="24"/>
          <w:szCs w:val="24"/>
          <w:lang w:eastAsia="zh-CN" w:bidi="ar"/>
        </w:rPr>
        <w:t>pemilihan pendapat yang meringankan (</w:t>
      </w:r>
      <w:r>
        <w:rPr>
          <w:rFonts w:hint="default" w:ascii="Garamond" w:hAnsi="Garamond" w:eastAsia="Cambria" w:cs="Garamond"/>
          <w:i/>
          <w:iCs/>
          <w:color w:val="231F20"/>
          <w:sz w:val="24"/>
          <w:szCs w:val="24"/>
          <w:lang w:eastAsia="zh-CN" w:bidi="ar"/>
        </w:rPr>
        <w:t>al-taysîr al-manhaji</w:t>
      </w:r>
      <w:r>
        <w:rPr>
          <w:rFonts w:hint="default" w:ascii="Garamond" w:hAnsi="Garamond" w:eastAsia="Cambria" w:cs="Garamond"/>
          <w:color w:val="231F20"/>
          <w:sz w:val="24"/>
          <w:szCs w:val="24"/>
          <w:lang w:eastAsia="zh-CN" w:bidi="ar"/>
        </w:rPr>
        <w:t>), pembedaan yang halal dengan yang haram (</w:t>
      </w:r>
      <w:r>
        <w:rPr>
          <w:rFonts w:hint="default" w:ascii="Garamond" w:hAnsi="Garamond" w:eastAsia="Cambria" w:cs="Garamond"/>
          <w:i/>
          <w:iCs/>
          <w:color w:val="231F20"/>
          <w:sz w:val="24"/>
          <w:szCs w:val="24"/>
          <w:lang w:eastAsia="zh-CN" w:bidi="ar"/>
        </w:rPr>
        <w:t>tafriq alhalal ‘an al-haram</w:t>
      </w:r>
      <w:r>
        <w:rPr>
          <w:rFonts w:hint="default" w:ascii="Garamond" w:hAnsi="Garamond" w:eastAsia="Cambria" w:cs="Garamond"/>
          <w:color w:val="231F20"/>
          <w:sz w:val="24"/>
          <w:szCs w:val="24"/>
          <w:lang w:eastAsia="zh-CN" w:bidi="ar"/>
        </w:rPr>
        <w:t>), peninjauan ulang terhadap pendapat hukum yang ada (</w:t>
      </w:r>
      <w:r>
        <w:rPr>
          <w:rFonts w:hint="default" w:ascii="Garamond" w:hAnsi="Garamond" w:eastAsia="Cambria" w:cs="Garamond"/>
          <w:i/>
          <w:iCs/>
          <w:color w:val="231F20"/>
          <w:sz w:val="24"/>
          <w:szCs w:val="24"/>
          <w:lang w:eastAsia="zh-CN" w:bidi="ar"/>
        </w:rPr>
        <w:t>i’adah al-nadhar</w:t>
      </w:r>
      <w:r>
        <w:rPr>
          <w:rFonts w:hint="default" w:ascii="Garamond" w:hAnsi="Garamond" w:eastAsia="Cambria" w:cs="Garamond"/>
          <w:color w:val="231F20"/>
          <w:sz w:val="24"/>
          <w:szCs w:val="24"/>
          <w:lang w:eastAsia="zh-CN" w:bidi="ar"/>
        </w:rPr>
        <w:t>), dan penentuan dasar atau illat hukum (</w:t>
      </w:r>
      <w:r>
        <w:rPr>
          <w:rFonts w:hint="default" w:ascii="Garamond" w:hAnsi="Garamond" w:eastAsia="Cambria" w:cs="Garamond"/>
          <w:i/>
          <w:iCs/>
          <w:color w:val="231F20"/>
          <w:sz w:val="24"/>
          <w:szCs w:val="24"/>
          <w:lang w:eastAsia="zh-CN" w:bidi="ar"/>
        </w:rPr>
        <w:t xml:space="preserve">tahqiq al-manath). </w:t>
      </w:r>
      <w:r>
        <w:rPr>
          <w:rFonts w:hint="default" w:ascii="Garamond" w:hAnsi="Garamond" w:cs="Garamond"/>
          <w:sz w:val="24"/>
          <w:szCs w:val="24"/>
          <w:lang w:val="zh-CN"/>
        </w:rPr>
        <w:t>S</w:t>
      </w:r>
      <w:r>
        <w:rPr>
          <w:rFonts w:hint="default" w:ascii="Garamond" w:hAnsi="Garamond" w:cs="Garamond"/>
          <w:sz w:val="24"/>
          <w:szCs w:val="24"/>
        </w:rPr>
        <w:t>ifat pendekatan penelitian ini deskriptif-analitik</w:t>
      </w:r>
      <w:r>
        <w:rPr>
          <w:rFonts w:hint="default" w:ascii="Garamond" w:hAnsi="Garamond" w:cs="Garamond"/>
          <w:sz w:val="24"/>
          <w:szCs w:val="24"/>
          <w:lang w:val="zh-CN"/>
        </w:rPr>
        <w:t>.</w:t>
      </w:r>
      <w:r>
        <w:rPr>
          <w:rFonts w:hint="default" w:ascii="Garamond" w:hAnsi="Garamond" w:cs="Garamond"/>
          <w:sz w:val="24"/>
          <w:szCs w:val="24"/>
        </w:rPr>
        <w:t xml:space="preserve"> Dalam</w:t>
      </w:r>
      <w:r>
        <w:rPr>
          <w:rFonts w:hint="default" w:ascii="Garamond" w:hAnsi="Garamond" w:cs="Garamond"/>
          <w:sz w:val="24"/>
          <w:szCs w:val="24"/>
          <w:lang w:val="zh-CN"/>
        </w:rPr>
        <w:t xml:space="preserve"> langkahnya, p</w:t>
      </w:r>
      <w:r>
        <w:rPr>
          <w:rFonts w:hint="default" w:ascii="Garamond" w:hAnsi="Garamond" w:cs="Garamond"/>
          <w:sz w:val="24"/>
          <w:szCs w:val="24"/>
        </w:rPr>
        <w:t xml:space="preserve">enulis </w:t>
      </w:r>
      <w:r>
        <w:rPr>
          <w:rFonts w:hint="default" w:ascii="Garamond" w:hAnsi="Garamond" w:cs="Garamond"/>
          <w:sz w:val="24"/>
          <w:szCs w:val="24"/>
          <w:lang w:val="zh-CN"/>
        </w:rPr>
        <w:t>mendokumentasikan</w:t>
      </w:r>
      <w:r>
        <w:rPr>
          <w:rFonts w:hint="default" w:ascii="Garamond" w:hAnsi="Garamond" w:cs="Garamond"/>
          <w:sz w:val="24"/>
          <w:szCs w:val="24"/>
        </w:rPr>
        <w:t xml:space="preserve"> berbagai data literatur </w:t>
      </w:r>
      <w:r>
        <w:rPr>
          <w:rFonts w:hint="default" w:ascii="Garamond" w:hAnsi="Garamond" w:cs="Garamond"/>
          <w:sz w:val="24"/>
          <w:szCs w:val="24"/>
          <w:lang w:val="zh-CN"/>
        </w:rPr>
        <w:t>terkait</w:t>
      </w:r>
      <w:r>
        <w:rPr>
          <w:rFonts w:hint="default" w:ascii="Garamond" w:hAnsi="Garamond" w:cs="Garamond"/>
          <w:sz w:val="24"/>
          <w:szCs w:val="24"/>
        </w:rPr>
        <w:t xml:space="preserve"> objek pokok </w:t>
      </w:r>
      <w:r>
        <w:rPr>
          <w:rFonts w:hint="default" w:ascii="Garamond" w:hAnsi="Garamond" w:cs="Garamond"/>
          <w:sz w:val="24"/>
          <w:szCs w:val="24"/>
          <w:lang w:val="zh-CN"/>
        </w:rPr>
        <w:t>penelitian.</w:t>
      </w:r>
      <w:r>
        <w:rPr>
          <w:rFonts w:hint="default" w:ascii="Garamond" w:hAnsi="Garamond" w:cs="Garamond"/>
          <w:sz w:val="24"/>
          <w:szCs w:val="24"/>
        </w:rPr>
        <w:t xml:space="preserve"> Sesudah data terkumpul,</w:t>
      </w:r>
      <w:r>
        <w:rPr>
          <w:rFonts w:hint="default" w:ascii="Garamond" w:hAnsi="Garamond" w:cs="Garamond"/>
          <w:sz w:val="24"/>
          <w:szCs w:val="24"/>
          <w:lang w:val="zh-CN"/>
        </w:rPr>
        <w:t xml:space="preserve"> </w:t>
      </w:r>
      <w:r>
        <w:rPr>
          <w:rFonts w:hint="default" w:ascii="Garamond" w:hAnsi="Garamond" w:cs="Garamond"/>
          <w:sz w:val="24"/>
          <w:szCs w:val="24"/>
        </w:rPr>
        <w:t xml:space="preserve">tahap berikutnya, yakni </w:t>
      </w:r>
      <w:r>
        <w:rPr>
          <w:rFonts w:hint="default" w:ascii="Garamond" w:hAnsi="Garamond" w:cs="Garamond"/>
          <w:sz w:val="24"/>
          <w:szCs w:val="24"/>
          <w:lang w:val="zh-CN"/>
        </w:rPr>
        <w:t>teknik analisa data.</w:t>
      </w:r>
      <w:r>
        <w:rPr>
          <w:rFonts w:hint="default" w:ascii="Garamond" w:hAnsi="Garamond" w:cs="Garamond"/>
          <w:sz w:val="24"/>
          <w:szCs w:val="24"/>
        </w:rPr>
        <w:t xml:space="preserve"> </w:t>
      </w:r>
      <w:r>
        <w:rPr>
          <w:rFonts w:hint="default" w:ascii="Garamond" w:hAnsi="Garamond" w:cs="Garamond"/>
          <w:sz w:val="24"/>
          <w:szCs w:val="24"/>
          <w:lang w:val="en-US"/>
        </w:rPr>
        <w:t xml:space="preserve">Teknik </w:t>
      </w:r>
      <w:r>
        <w:rPr>
          <w:rFonts w:hint="default" w:ascii="Garamond" w:hAnsi="Garamond" w:cs="Garamond"/>
          <w:sz w:val="24"/>
          <w:szCs w:val="24"/>
        </w:rPr>
        <w:t xml:space="preserve">analisia data </w:t>
      </w:r>
      <w:r>
        <w:rPr>
          <w:rFonts w:hint="default" w:ascii="Garamond" w:hAnsi="Garamond" w:cs="Garamond"/>
          <w:sz w:val="24"/>
          <w:szCs w:val="24"/>
          <w:lang w:val="en-US"/>
        </w:rPr>
        <w:t>penelitian ini meliputi</w:t>
      </w:r>
      <w:r>
        <w:rPr>
          <w:rFonts w:hint="default" w:ascii="Garamond" w:hAnsi="Garamond" w:cs="Garamond"/>
          <w:sz w:val="24"/>
          <w:szCs w:val="24"/>
        </w:rPr>
        <w:t xml:space="preserve"> reduksi data, penyajian data, serta </w:t>
      </w:r>
      <w:r>
        <w:rPr>
          <w:rFonts w:hint="default" w:ascii="Garamond" w:hAnsi="Garamond" w:cs="Garamond"/>
          <w:sz w:val="24"/>
          <w:szCs w:val="24"/>
          <w:lang w:val="zh-CN"/>
        </w:rPr>
        <w:t>verifikasi data</w:t>
      </w:r>
      <w:r>
        <w:rPr>
          <w:rFonts w:hint="default" w:ascii="Garamond" w:hAnsi="Garamond" w:cs="Garamond"/>
          <w:sz w:val="24"/>
          <w:szCs w:val="24"/>
          <w:lang w:val="en-US"/>
        </w:rPr>
        <w:t>.</w:t>
      </w:r>
      <w:bookmarkStart w:id="1" w:name="_GoBack"/>
      <w:bookmarkEnd w:id="1"/>
    </w:p>
    <w:p>
      <w:pPr>
        <w:pStyle w:val="17"/>
        <w:spacing w:line="360" w:lineRule="auto"/>
        <w:jc w:val="both"/>
        <w:rPr>
          <w:rFonts w:hint="default" w:ascii="Garamond" w:hAnsi="Garamond" w:eastAsia="Palatino Linotype" w:cs="Garamond"/>
          <w:b/>
          <w:color w:val="000000"/>
          <w:sz w:val="24"/>
          <w:szCs w:val="24"/>
        </w:rPr>
      </w:pPr>
      <w:r>
        <w:rPr>
          <w:rFonts w:hint="default" w:ascii="Garamond" w:hAnsi="Garamond" w:eastAsia="Palatino Linotype" w:cs="Garamond"/>
          <w:b/>
          <w:color w:val="000000"/>
          <w:sz w:val="24"/>
          <w:szCs w:val="24"/>
        </w:rPr>
        <w:t>Hasil dan Pembahasan</w:t>
      </w:r>
    </w:p>
    <w:p>
      <w:pPr>
        <w:tabs>
          <w:tab w:val="left" w:pos="567"/>
        </w:tabs>
        <w:spacing w:line="360" w:lineRule="auto"/>
        <w:jc w:val="both"/>
        <w:rPr>
          <w:rFonts w:hint="default" w:ascii="Garamond" w:hAnsi="Garamond" w:cs="Garamond" w:eastAsiaTheme="minorEastAsia"/>
          <w:b/>
          <w:sz w:val="24"/>
          <w:szCs w:val="24"/>
          <w:lang w:val="zh-CN" w:bidi="ar-EG"/>
        </w:rPr>
      </w:pPr>
      <w:r>
        <w:rPr>
          <w:rFonts w:hint="default" w:ascii="Garamond" w:hAnsi="Garamond" w:cs="Garamond" w:eastAsiaTheme="minorEastAsia"/>
          <w:b/>
          <w:sz w:val="24"/>
          <w:szCs w:val="24"/>
          <w:lang w:val="zh-CN" w:bidi="ar-EG"/>
        </w:rPr>
        <w:t xml:space="preserve">Empat Pilar Paradigma Fikih Moderat  </w:t>
      </w:r>
    </w:p>
    <w:p>
      <w:pPr>
        <w:pStyle w:val="17"/>
        <w:spacing w:line="360" w:lineRule="auto"/>
        <w:ind w:firstLine="720"/>
        <w:jc w:val="both"/>
        <w:rPr>
          <w:rFonts w:hint="default" w:ascii="Garamond" w:hAnsi="Garamond" w:cs="Garamond"/>
          <w:sz w:val="24"/>
          <w:szCs w:val="24"/>
          <w:lang w:val="zh-CN"/>
        </w:rPr>
      </w:pPr>
      <w:r>
        <w:rPr>
          <w:rFonts w:hint="default" w:ascii="Garamond" w:hAnsi="Garamond" w:cs="Garamond"/>
          <w:sz w:val="24"/>
          <w:szCs w:val="24"/>
          <w:lang w:val="zh-CN"/>
        </w:rPr>
        <w:t xml:space="preserve">M. Quaish Shihab </w:t>
      </w:r>
      <w:r>
        <w:rPr>
          <w:rFonts w:hint="default" w:ascii="Garamond" w:hAnsi="Garamond" w:cs="Garamond"/>
          <w:sz w:val="24"/>
          <w:szCs w:val="24"/>
          <w:lang w:val="en-US"/>
        </w:rPr>
        <w:t>merupakan salah satu</w:t>
      </w:r>
      <w:r>
        <w:rPr>
          <w:rFonts w:hint="default" w:ascii="Garamond" w:hAnsi="Garamond" w:cs="Garamond"/>
          <w:sz w:val="24"/>
          <w:szCs w:val="24"/>
          <w:lang w:val="zh-CN"/>
        </w:rPr>
        <w:t xml:space="preserve"> intelektual muslim modern Indonesia </w:t>
      </w:r>
      <w:r>
        <w:rPr>
          <w:rFonts w:hint="default" w:ascii="Garamond" w:hAnsi="Garamond" w:cs="Garamond"/>
          <w:sz w:val="24"/>
          <w:szCs w:val="24"/>
          <w:lang w:val="en-US"/>
        </w:rPr>
        <w:t xml:space="preserve">yang </w:t>
      </w:r>
      <w:r>
        <w:rPr>
          <w:rFonts w:hint="default" w:ascii="Garamond" w:hAnsi="Garamond" w:cs="Garamond"/>
          <w:sz w:val="24"/>
          <w:szCs w:val="24"/>
          <w:lang w:val="zh-CN"/>
        </w:rPr>
        <w:t xml:space="preserve">menawarkan landasan paradigma fikih </w:t>
      </w:r>
      <w:r>
        <w:rPr>
          <w:rFonts w:hint="default" w:ascii="Garamond" w:hAnsi="Garamond" w:cs="Garamond"/>
          <w:sz w:val="24"/>
          <w:szCs w:val="24"/>
          <w:lang w:val="en-US"/>
        </w:rPr>
        <w:t xml:space="preserve">moderat. Penjelasan atas paradigma fikih moderat tersebut dijelaskan dalam buku karyanya yang berjudul </w:t>
      </w:r>
      <w:r>
        <w:rPr>
          <w:rFonts w:hint="default" w:ascii="Garamond" w:hAnsi="Garamond" w:cs="Garamond"/>
          <w:i/>
          <w:sz w:val="24"/>
          <w:szCs w:val="24"/>
        </w:rPr>
        <w:t>Wasathiyyah: Wawasan islam tentang Moderasi Beragama</w:t>
      </w:r>
      <w:r>
        <w:rPr>
          <w:rFonts w:hint="default" w:ascii="Garamond" w:hAnsi="Garamond" w:cs="Garamond"/>
          <w:i/>
          <w:sz w:val="24"/>
          <w:szCs w:val="24"/>
          <w:lang w:val="en-US"/>
        </w:rPr>
        <w:t xml:space="preserve">. Buku tersebut diterbitkan oleh </w:t>
      </w:r>
      <w:r>
        <w:rPr>
          <w:rFonts w:hint="default" w:ascii="Garamond" w:hAnsi="Garamond" w:cs="Garamond"/>
          <w:sz w:val="24"/>
          <w:szCs w:val="24"/>
        </w:rPr>
        <w:t xml:space="preserve"> </w:t>
      </w:r>
      <w:r>
        <w:rPr>
          <w:rFonts w:hint="default" w:ascii="Garamond" w:hAnsi="Garamond" w:cs="Garamond"/>
          <w:sz w:val="24"/>
          <w:szCs w:val="24"/>
          <w:lang w:val="en-US"/>
        </w:rPr>
        <w:t>penerbit</w:t>
      </w:r>
      <w:r>
        <w:rPr>
          <w:rFonts w:hint="default" w:ascii="Garamond" w:hAnsi="Garamond" w:cs="Garamond"/>
          <w:sz w:val="24"/>
          <w:szCs w:val="24"/>
        </w:rPr>
        <w:t xml:space="preserve"> Lentera Hati</w:t>
      </w:r>
      <w:r>
        <w:rPr>
          <w:rFonts w:hint="default" w:ascii="Garamond" w:hAnsi="Garamond" w:cs="Garamond"/>
          <w:sz w:val="24"/>
          <w:szCs w:val="24"/>
          <w:lang w:val="en-US"/>
        </w:rPr>
        <w:t xml:space="preserve"> pada tahun</w:t>
      </w:r>
      <w:r>
        <w:rPr>
          <w:rFonts w:hint="default" w:ascii="Garamond" w:hAnsi="Garamond" w:cs="Garamond"/>
          <w:sz w:val="24"/>
          <w:szCs w:val="24"/>
        </w:rPr>
        <w:t xml:space="preserve"> 2019</w:t>
      </w:r>
      <w:r>
        <w:rPr>
          <w:rFonts w:hint="default" w:ascii="Garamond" w:hAnsi="Garamond" w:cs="Garamond"/>
          <w:sz w:val="24"/>
          <w:szCs w:val="24"/>
          <w:lang w:val="en-US"/>
        </w:rPr>
        <w:t xml:space="preserve">. Menurut Quraish Shihab, paradigma fikih moderat </w:t>
      </w:r>
      <w:r>
        <w:rPr>
          <w:rFonts w:hint="default" w:ascii="Garamond" w:hAnsi="Garamond" w:cs="Garamond"/>
          <w:sz w:val="24"/>
          <w:szCs w:val="24"/>
          <w:lang w:val="zh-CN"/>
        </w:rPr>
        <w:t xml:space="preserve">dapat dijadikan sebagai instrument untuk mewujudkan pola pikir dan sikap moderat dalam merumuskan ketentuan norma hukum Islam yang moderat. </w:t>
      </w:r>
      <w:r>
        <w:rPr>
          <w:rFonts w:hint="default" w:ascii="Garamond" w:hAnsi="Garamond" w:cs="Garamond"/>
          <w:sz w:val="24"/>
          <w:szCs w:val="24"/>
          <w:lang w:val="en-US"/>
        </w:rPr>
        <w:t>Ia menuturkan bahwa terdapat</w:t>
      </w:r>
      <w:r>
        <w:rPr>
          <w:rFonts w:hint="default" w:ascii="Garamond" w:hAnsi="Garamond" w:cs="Garamond"/>
          <w:sz w:val="24"/>
          <w:szCs w:val="24"/>
          <w:lang w:val="zh-CN"/>
        </w:rPr>
        <w:t xml:space="preserve"> empat nilai paradigm fikih</w:t>
      </w:r>
      <w:r>
        <w:rPr>
          <w:rFonts w:hint="default" w:ascii="Garamond" w:hAnsi="Garamond" w:cs="Garamond"/>
          <w:sz w:val="24"/>
          <w:szCs w:val="24"/>
          <w:lang w:val="en-US"/>
        </w:rPr>
        <w:t>,</w:t>
      </w:r>
      <w:r>
        <w:rPr>
          <w:rFonts w:hint="default" w:ascii="Garamond" w:hAnsi="Garamond" w:cs="Garamond"/>
          <w:sz w:val="24"/>
          <w:szCs w:val="24"/>
          <w:lang w:val="zh-CN"/>
        </w:rPr>
        <w:t xml:space="preserve"> antara lain, sebagai berikut.</w:t>
      </w:r>
    </w:p>
    <w:p>
      <w:pPr>
        <w:pStyle w:val="17"/>
        <w:spacing w:line="360" w:lineRule="auto"/>
        <w:ind w:firstLine="720"/>
        <w:jc w:val="both"/>
        <w:rPr>
          <w:rFonts w:hint="default" w:ascii="Garamond" w:hAnsi="Garamond" w:cs="Garamond"/>
          <w:sz w:val="24"/>
          <w:szCs w:val="24"/>
        </w:rPr>
      </w:pPr>
      <w:r>
        <w:rPr>
          <w:rFonts w:hint="default" w:ascii="Garamond" w:hAnsi="Garamond" w:cs="Garamond"/>
          <w:b w:val="0"/>
          <w:bCs/>
          <w:sz w:val="24"/>
          <w:szCs w:val="24"/>
          <w:lang w:val="zh-CN"/>
        </w:rPr>
        <w:t>Pertama,</w:t>
      </w:r>
      <w:r>
        <w:rPr>
          <w:rFonts w:hint="default" w:ascii="Garamond" w:hAnsi="Garamond" w:cs="Garamond"/>
          <w:sz w:val="24"/>
          <w:szCs w:val="24"/>
          <w:lang w:val="zh-CN"/>
        </w:rPr>
        <w:t xml:space="preserve"> </w:t>
      </w:r>
      <w:r>
        <w:rPr>
          <w:rFonts w:hint="default" w:ascii="Garamond" w:hAnsi="Garamond" w:cs="Garamond"/>
          <w:i/>
          <w:sz w:val="24"/>
          <w:szCs w:val="24"/>
          <w:lang w:val="zh-CN"/>
        </w:rPr>
        <w:t>fiqh al-maqashid</w:t>
      </w:r>
      <w:r>
        <w:rPr>
          <w:rFonts w:hint="default" w:ascii="Garamond" w:hAnsi="Garamond" w:cs="Garamond"/>
          <w:sz w:val="24"/>
          <w:szCs w:val="24"/>
          <w:lang w:val="zh-CN"/>
        </w:rPr>
        <w:t>. Paradigma fikih ini menekankan pentingnya perhatian sekaligus pemahaman yang mendalam terkait faktor atau hal yang menjadi tujuan atau alas an (illat) dalam sebuah ketetapan hukum, bukan sekedar memahami aspek normatif tektual ketentuannya.</w:t>
      </w:r>
      <w:r>
        <w:rPr>
          <w:rStyle w:val="16"/>
          <w:rFonts w:hint="default" w:ascii="Garamond" w:hAnsi="Garamond" w:cs="Garamond"/>
          <w:sz w:val="24"/>
          <w:szCs w:val="24"/>
          <w:lang w:val="zh-CN"/>
        </w:rPr>
        <w:footnoteReference w:id="19"/>
      </w:r>
      <w:r>
        <w:rPr>
          <w:rFonts w:hint="default" w:ascii="Garamond" w:hAnsi="Garamond" w:cs="Garamond"/>
          <w:sz w:val="24"/>
          <w:szCs w:val="24"/>
        </w:rPr>
        <w:t xml:space="preserve"> Penekanan terahadap aspek tujuan inti (maqasid) dalam perumusan hukum memiliki landasan metodologis dalam konteks epistemologi hukum Islam. Di mana jika usul al-fiqh lebih didominasi aspek kebahasaan dari teks normatif landsan teologis yang menjadi sumber hukum Islam, baik al-Qur’an maupun Hadis. Sedangkan </w:t>
      </w:r>
      <w:r>
        <w:rPr>
          <w:rFonts w:hint="default" w:ascii="Garamond" w:hAnsi="Garamond" w:cs="Garamond"/>
          <w:i/>
          <w:sz w:val="24"/>
          <w:szCs w:val="24"/>
        </w:rPr>
        <w:t xml:space="preserve">maqasid </w:t>
      </w:r>
      <w:r>
        <w:rPr>
          <w:rFonts w:hint="default" w:ascii="Garamond" w:hAnsi="Garamond" w:cs="Garamond"/>
          <w:sz w:val="24"/>
          <w:szCs w:val="24"/>
        </w:rPr>
        <w:t xml:space="preserve"> </w:t>
      </w:r>
      <w:r>
        <w:rPr>
          <w:rFonts w:hint="default" w:ascii="Garamond" w:hAnsi="Garamond" w:cs="Garamond"/>
          <w:i/>
          <w:sz w:val="24"/>
          <w:szCs w:val="24"/>
        </w:rPr>
        <w:t>shariah</w:t>
      </w:r>
      <w:r>
        <w:rPr>
          <w:rFonts w:hint="default" w:ascii="Garamond" w:hAnsi="Garamond" w:cs="Garamond"/>
          <w:sz w:val="24"/>
          <w:szCs w:val="24"/>
        </w:rPr>
        <w:t xml:space="preserve"> lebih mengedepankan aspek illat hukum  dibalik sebuah teks..</w:t>
      </w:r>
      <w:r>
        <w:rPr>
          <w:rStyle w:val="16"/>
          <w:rFonts w:hint="default" w:ascii="Garamond" w:hAnsi="Garamond" w:cs="Garamond"/>
          <w:sz w:val="24"/>
          <w:szCs w:val="24"/>
        </w:rPr>
        <w:footnoteReference w:id="20"/>
      </w:r>
      <w:r>
        <w:rPr>
          <w:rFonts w:hint="default" w:ascii="Garamond" w:hAnsi="Garamond" w:cs="Garamond"/>
          <w:sz w:val="24"/>
          <w:szCs w:val="24"/>
        </w:rPr>
        <w:t xml:space="preserve"> </w:t>
      </w:r>
    </w:p>
    <w:p>
      <w:pPr>
        <w:tabs>
          <w:tab w:val="left" w:pos="567"/>
        </w:tabs>
        <w:spacing w:line="360" w:lineRule="auto"/>
        <w:jc w:val="both"/>
        <w:rPr>
          <w:rFonts w:hint="default" w:ascii="Garamond" w:hAnsi="Garamond" w:cs="Garamond"/>
          <w:sz w:val="24"/>
          <w:szCs w:val="24"/>
          <w:lang w:val="zh-CN"/>
        </w:rPr>
      </w:pPr>
      <w:r>
        <w:rPr>
          <w:rFonts w:hint="default" w:ascii="Garamond" w:hAnsi="Garamond" w:cs="Garamond"/>
          <w:b/>
          <w:sz w:val="24"/>
          <w:szCs w:val="24"/>
          <w:lang w:val="zh-CN"/>
        </w:rPr>
        <w:tab/>
      </w:r>
      <w:r>
        <w:rPr>
          <w:rFonts w:hint="default" w:ascii="Garamond" w:hAnsi="Garamond" w:cs="Garamond"/>
          <w:b w:val="0"/>
          <w:bCs/>
          <w:sz w:val="24"/>
          <w:szCs w:val="24"/>
          <w:lang w:val="zh-CN"/>
        </w:rPr>
        <w:t>Kedua,</w:t>
      </w:r>
      <w:r>
        <w:rPr>
          <w:rFonts w:hint="default" w:ascii="Garamond" w:hAnsi="Garamond" w:cs="Garamond"/>
          <w:b w:val="0"/>
          <w:bCs/>
          <w:i/>
          <w:sz w:val="24"/>
          <w:szCs w:val="24"/>
          <w:lang w:val="zh-CN"/>
        </w:rPr>
        <w:t xml:space="preserve"> f</w:t>
      </w:r>
      <w:r>
        <w:rPr>
          <w:rFonts w:hint="default" w:ascii="Garamond" w:hAnsi="Garamond" w:cs="Garamond"/>
          <w:i/>
          <w:sz w:val="24"/>
          <w:szCs w:val="24"/>
          <w:lang w:val="zh-CN"/>
        </w:rPr>
        <w:t>iqh al-awlawiyat</w:t>
      </w:r>
      <w:r>
        <w:rPr>
          <w:rFonts w:hint="default" w:ascii="Garamond" w:hAnsi="Garamond" w:cs="Garamond"/>
          <w:sz w:val="24"/>
          <w:szCs w:val="24"/>
          <w:lang w:val="zh-CN"/>
        </w:rPr>
        <w:t>. Paradigma fikih ini menekankan pemilihan atas pertimbangan apa yang terpenting dari yang penting atau antara yang penting dengan tidak penting.</w:t>
      </w:r>
      <w:r>
        <w:rPr>
          <w:rStyle w:val="16"/>
          <w:rFonts w:hint="default" w:ascii="Garamond" w:hAnsi="Garamond" w:cs="Garamond"/>
          <w:sz w:val="24"/>
          <w:szCs w:val="24"/>
          <w:lang w:val="zh-CN"/>
        </w:rPr>
        <w:footnoteReference w:id="21"/>
      </w:r>
      <w:r>
        <w:rPr>
          <w:rFonts w:hint="default" w:ascii="Garamond" w:hAnsi="Garamond" w:cs="Garamond"/>
          <w:sz w:val="24"/>
          <w:szCs w:val="24"/>
        </w:rPr>
        <w:t xml:space="preserve"> </w:t>
      </w:r>
      <w:r>
        <w:rPr>
          <w:rFonts w:hint="default" w:ascii="Garamond" w:hAnsi="Garamond" w:cs="Garamond"/>
          <w:sz w:val="24"/>
          <w:szCs w:val="24"/>
          <w:lang w:val="zh-CN"/>
        </w:rPr>
        <w:t>Keberadaan paradigma f</w:t>
      </w:r>
      <w:r>
        <w:rPr>
          <w:rFonts w:hint="default" w:ascii="Garamond" w:hAnsi="Garamond" w:cs="Garamond"/>
          <w:sz w:val="24"/>
          <w:szCs w:val="24"/>
        </w:rPr>
        <w:t xml:space="preserve">iqh </w:t>
      </w:r>
      <w:r>
        <w:rPr>
          <w:rFonts w:hint="default" w:ascii="Garamond" w:hAnsi="Garamond" w:cs="Garamond"/>
          <w:sz w:val="24"/>
          <w:szCs w:val="24"/>
          <w:lang w:val="zh-CN"/>
        </w:rPr>
        <w:t>prioritas</w:t>
      </w:r>
      <w:r>
        <w:rPr>
          <w:rFonts w:hint="default" w:ascii="Garamond" w:hAnsi="Garamond" w:cs="Garamond"/>
          <w:sz w:val="24"/>
          <w:szCs w:val="24"/>
        </w:rPr>
        <w:t xml:space="preserve"> </w:t>
      </w:r>
      <w:r>
        <w:rPr>
          <w:rFonts w:hint="default" w:ascii="Garamond" w:hAnsi="Garamond" w:cs="Garamond"/>
          <w:sz w:val="24"/>
          <w:szCs w:val="24"/>
          <w:lang w:val="zh-CN"/>
        </w:rPr>
        <w:t xml:space="preserve">ini </w:t>
      </w:r>
      <w:r>
        <w:rPr>
          <w:rFonts w:hint="default" w:ascii="Garamond" w:hAnsi="Garamond" w:cs="Garamond"/>
          <w:sz w:val="24"/>
          <w:szCs w:val="24"/>
        </w:rPr>
        <w:t xml:space="preserve">dibangun di atas </w:t>
      </w:r>
      <w:r>
        <w:rPr>
          <w:rFonts w:hint="default" w:ascii="Garamond" w:hAnsi="Garamond" w:cs="Garamond"/>
          <w:sz w:val="24"/>
          <w:szCs w:val="24"/>
          <w:lang w:val="zh-CN"/>
        </w:rPr>
        <w:t>pelbagai nilai</w:t>
      </w:r>
      <w:r>
        <w:rPr>
          <w:rFonts w:hint="default" w:ascii="Garamond" w:hAnsi="Garamond" w:cs="Garamond"/>
          <w:sz w:val="24"/>
          <w:szCs w:val="24"/>
        </w:rPr>
        <w:t xml:space="preserve"> keutamaan </w:t>
      </w:r>
      <w:r>
        <w:rPr>
          <w:rFonts w:hint="default" w:ascii="Garamond" w:hAnsi="Garamond" w:cs="Garamond"/>
          <w:sz w:val="24"/>
          <w:szCs w:val="24"/>
          <w:lang w:val="zh-CN"/>
        </w:rPr>
        <w:t>yang termuat dalam pesan moral</w:t>
      </w:r>
      <w:r>
        <w:rPr>
          <w:rFonts w:hint="default" w:ascii="Garamond" w:hAnsi="Garamond" w:cs="Garamond"/>
          <w:sz w:val="24"/>
          <w:szCs w:val="24"/>
        </w:rPr>
        <w:t xml:space="preserve"> al-Qur</w:t>
      </w:r>
      <w:r>
        <w:rPr>
          <w:rFonts w:hint="default" w:ascii="Garamond" w:hAnsi="Garamond" w:cs="Garamond"/>
          <w:sz w:val="24"/>
          <w:szCs w:val="24"/>
          <w:lang w:val="zh-CN"/>
        </w:rPr>
        <w:t>’a</w:t>
      </w:r>
      <w:r>
        <w:rPr>
          <w:rFonts w:hint="default" w:ascii="Garamond" w:hAnsi="Garamond" w:cs="Garamond"/>
          <w:sz w:val="24"/>
          <w:szCs w:val="24"/>
        </w:rPr>
        <w:t xml:space="preserve">n </w:t>
      </w:r>
      <w:r>
        <w:rPr>
          <w:rFonts w:hint="default" w:ascii="Garamond" w:hAnsi="Garamond" w:cs="Garamond"/>
          <w:sz w:val="24"/>
          <w:szCs w:val="24"/>
          <w:lang w:val="zh-CN"/>
        </w:rPr>
        <w:t xml:space="preserve">dan </w:t>
      </w:r>
      <w:r>
        <w:rPr>
          <w:rFonts w:hint="default" w:ascii="Garamond" w:hAnsi="Garamond" w:cs="Garamond"/>
          <w:sz w:val="24"/>
          <w:szCs w:val="24"/>
        </w:rPr>
        <w:t>hadits</w:t>
      </w:r>
      <w:r>
        <w:rPr>
          <w:rFonts w:hint="default" w:ascii="Garamond" w:hAnsi="Garamond" w:cs="Garamond"/>
          <w:sz w:val="24"/>
          <w:szCs w:val="24"/>
          <w:lang w:val="zh-CN"/>
        </w:rPr>
        <w:t xml:space="preserve">. Pada konteks ini, terdapat </w:t>
      </w:r>
      <w:r>
        <w:rPr>
          <w:rFonts w:hint="default" w:ascii="Garamond" w:hAnsi="Garamond" w:cs="Garamond"/>
          <w:sz w:val="24"/>
          <w:szCs w:val="24"/>
        </w:rPr>
        <w:t xml:space="preserve">tiga prinsip </w:t>
      </w:r>
      <w:r>
        <w:rPr>
          <w:rFonts w:hint="default" w:ascii="Garamond" w:hAnsi="Garamond" w:cs="Garamond"/>
          <w:sz w:val="24"/>
          <w:szCs w:val="24"/>
          <w:lang w:val="zh-CN"/>
        </w:rPr>
        <w:t>dalam k</w:t>
      </w:r>
      <w:r>
        <w:rPr>
          <w:rFonts w:hint="default" w:ascii="Garamond" w:hAnsi="Garamond" w:cs="Garamond"/>
          <w:sz w:val="24"/>
          <w:szCs w:val="24"/>
        </w:rPr>
        <w:t xml:space="preserve">erangka </w:t>
      </w:r>
      <w:r>
        <w:rPr>
          <w:rFonts w:hint="default" w:ascii="Garamond" w:hAnsi="Garamond" w:cs="Garamond"/>
          <w:sz w:val="24"/>
          <w:szCs w:val="24"/>
          <w:lang w:val="zh-CN"/>
        </w:rPr>
        <w:t>paradigm f</w:t>
      </w:r>
      <w:r>
        <w:rPr>
          <w:rFonts w:hint="default" w:ascii="Garamond" w:hAnsi="Garamond" w:cs="Garamond"/>
          <w:sz w:val="24"/>
          <w:szCs w:val="24"/>
        </w:rPr>
        <w:t>i</w:t>
      </w:r>
      <w:r>
        <w:rPr>
          <w:rFonts w:hint="default" w:ascii="Garamond" w:hAnsi="Garamond" w:cs="Garamond"/>
          <w:sz w:val="24"/>
          <w:szCs w:val="24"/>
          <w:lang w:val="zh-CN"/>
        </w:rPr>
        <w:t>ki</w:t>
      </w:r>
      <w:r>
        <w:rPr>
          <w:rFonts w:hint="default" w:ascii="Garamond" w:hAnsi="Garamond" w:cs="Garamond"/>
          <w:sz w:val="24"/>
          <w:szCs w:val="24"/>
        </w:rPr>
        <w:t xml:space="preserve">h </w:t>
      </w:r>
      <w:r>
        <w:rPr>
          <w:rFonts w:hint="default" w:ascii="Garamond" w:hAnsi="Garamond" w:cs="Garamond"/>
          <w:sz w:val="24"/>
          <w:szCs w:val="24"/>
          <w:lang w:val="zh-CN"/>
        </w:rPr>
        <w:t>p</w:t>
      </w:r>
      <w:r>
        <w:rPr>
          <w:rFonts w:hint="default" w:ascii="Garamond" w:hAnsi="Garamond" w:cs="Garamond"/>
          <w:sz w:val="24"/>
          <w:szCs w:val="24"/>
        </w:rPr>
        <w:t xml:space="preserve">rioritas, </w:t>
      </w:r>
      <w:r>
        <w:rPr>
          <w:rFonts w:hint="default" w:ascii="Garamond" w:hAnsi="Garamond" w:cs="Garamond"/>
          <w:sz w:val="24"/>
          <w:szCs w:val="24"/>
          <w:lang w:val="zh-CN"/>
        </w:rPr>
        <w:t>anatara lain,</w:t>
      </w:r>
      <w:r>
        <w:rPr>
          <w:rFonts w:hint="default" w:ascii="Garamond" w:hAnsi="Garamond" w:cs="Garamond"/>
          <w:sz w:val="24"/>
          <w:szCs w:val="24"/>
        </w:rPr>
        <w:t xml:space="preserve"> prinsip gradasi dalam hukum Islam, prinsip sikap terhadap realitas hukum, dan prinsip menghadapi kontradiksi antar argumentasi penetapan hukum dan realitas</w:t>
      </w:r>
      <w:r>
        <w:rPr>
          <w:rFonts w:hint="default" w:ascii="Garamond" w:hAnsi="Garamond" w:cs="Garamond"/>
          <w:sz w:val="24"/>
          <w:szCs w:val="24"/>
          <w:lang w:val="zh-CN"/>
        </w:rPr>
        <w:t xml:space="preserve"> sosialnya</w:t>
      </w:r>
      <w:r>
        <w:rPr>
          <w:rFonts w:hint="default" w:ascii="Garamond" w:hAnsi="Garamond" w:cs="Garamond"/>
          <w:sz w:val="24"/>
          <w:szCs w:val="24"/>
        </w:rPr>
        <w:t xml:space="preserve">. </w:t>
      </w:r>
      <w:r>
        <w:rPr>
          <w:rFonts w:hint="default" w:ascii="Garamond" w:hAnsi="Garamond" w:cs="Garamond"/>
          <w:sz w:val="24"/>
          <w:szCs w:val="24"/>
          <w:lang w:val="zh-CN"/>
        </w:rPr>
        <w:t>Paradigma ini</w:t>
      </w:r>
      <w:r>
        <w:rPr>
          <w:rFonts w:hint="default" w:ascii="Garamond" w:hAnsi="Garamond" w:cs="Garamond"/>
          <w:sz w:val="24"/>
          <w:szCs w:val="24"/>
        </w:rPr>
        <w:t xml:space="preserve"> akan mempertimbangkan dan mengukur tingkat kemaslahatan dan kemafsadatan tertentu yang ditimbulkan oleh suatu hukum baik yang bersandar kepada dalil tekstual maupun realitas sosial menurut tingkatan</w:t>
      </w:r>
      <w:r>
        <w:rPr>
          <w:rFonts w:hint="default" w:ascii="Garamond" w:hAnsi="Garamond" w:cs="Garamond"/>
          <w:sz w:val="24"/>
          <w:szCs w:val="24"/>
          <w:lang w:val="zh-CN"/>
        </w:rPr>
        <w:t xml:space="preserve"> </w:t>
      </w:r>
      <w:r>
        <w:rPr>
          <w:rFonts w:hint="default" w:ascii="Garamond" w:hAnsi="Garamond" w:cs="Garamond"/>
          <w:sz w:val="24"/>
          <w:szCs w:val="24"/>
        </w:rPr>
        <w:t>tingkatannya.</w:t>
      </w:r>
      <w:r>
        <w:rPr>
          <w:rStyle w:val="16"/>
          <w:rFonts w:hint="default" w:ascii="Garamond" w:hAnsi="Garamond" w:cs="Garamond"/>
          <w:sz w:val="24"/>
          <w:szCs w:val="24"/>
        </w:rPr>
        <w:footnoteReference w:id="22"/>
      </w:r>
    </w:p>
    <w:p>
      <w:pPr>
        <w:tabs>
          <w:tab w:val="left" w:pos="567"/>
        </w:tabs>
        <w:spacing w:line="360" w:lineRule="auto"/>
        <w:jc w:val="both"/>
        <w:rPr>
          <w:rFonts w:hint="default" w:ascii="Garamond" w:hAnsi="Garamond" w:cs="Garamond"/>
          <w:sz w:val="24"/>
          <w:szCs w:val="24"/>
          <w:lang w:val="zh-CN"/>
        </w:rPr>
      </w:pPr>
      <w:r>
        <w:rPr>
          <w:rFonts w:hint="default" w:ascii="Garamond" w:hAnsi="Garamond" w:cs="Garamond"/>
          <w:sz w:val="24"/>
          <w:szCs w:val="24"/>
          <w:lang w:val="zh-CN"/>
        </w:rPr>
        <w:tab/>
      </w:r>
      <w:r>
        <w:rPr>
          <w:rFonts w:hint="default" w:ascii="Garamond" w:hAnsi="Garamond" w:cs="Garamond"/>
          <w:sz w:val="24"/>
          <w:szCs w:val="24"/>
          <w:lang w:val="zh-CN"/>
        </w:rPr>
        <w:t xml:space="preserve">Ketiga, </w:t>
      </w:r>
      <w:r>
        <w:rPr>
          <w:rFonts w:hint="default" w:ascii="Garamond" w:hAnsi="Garamond" w:cs="Garamond"/>
          <w:i/>
          <w:sz w:val="24"/>
          <w:szCs w:val="24"/>
          <w:lang w:val="zh-CN"/>
        </w:rPr>
        <w:t>fiqh al-muwazanat.</w:t>
      </w:r>
      <w:r>
        <w:rPr>
          <w:rFonts w:hint="default" w:ascii="Garamond" w:hAnsi="Garamond" w:cs="Garamond"/>
          <w:sz w:val="24"/>
          <w:szCs w:val="24"/>
          <w:lang w:val="zh-CN"/>
        </w:rPr>
        <w:t xml:space="preserve"> Paradigma fikih ini menekankan pentingnya  membandingkan mana kadar kebaikan (kemaslahatan) untuk dipilih yang lebih baik. Pada konteks ini, paradigma fikih ini bermaksud untuk mempertimbangkan antara kemaslahatan dan kemadharatan dlam pentepan hukum.</w:t>
      </w:r>
      <w:r>
        <w:rPr>
          <w:rStyle w:val="16"/>
          <w:rFonts w:hint="default" w:ascii="Garamond" w:hAnsi="Garamond" w:cs="Garamond"/>
          <w:sz w:val="24"/>
          <w:szCs w:val="24"/>
          <w:lang w:val="zh-CN"/>
        </w:rPr>
        <w:footnoteReference w:id="23"/>
      </w:r>
      <w:r>
        <w:rPr>
          <w:rFonts w:hint="default" w:ascii="Garamond" w:hAnsi="Garamond" w:cs="Garamond"/>
          <w:sz w:val="24"/>
          <w:szCs w:val="24"/>
          <w:lang w:val="zh-CN"/>
        </w:rPr>
        <w:t xml:space="preserve"> Hal demikian tidaklah berlebihan, mengingat d</w:t>
      </w:r>
      <w:r>
        <w:rPr>
          <w:rFonts w:hint="default" w:ascii="Garamond" w:hAnsi="Garamond" w:cs="Garamond"/>
          <w:sz w:val="24"/>
          <w:szCs w:val="24"/>
        </w:rPr>
        <w:t>alam melaksanakan ijtihad yang sesungguhnya, seorang mujtahid harus menguasai bukti-bukti hukum dengan baik sekaligus menimbang pendapat terbaik yang paling dekat dengan masyarakat dan termudah bagi rakyat.</w:t>
      </w:r>
      <w:r>
        <w:rPr>
          <w:rStyle w:val="16"/>
          <w:rFonts w:hint="default" w:ascii="Garamond" w:hAnsi="Garamond" w:cs="Garamond"/>
          <w:sz w:val="24"/>
          <w:szCs w:val="24"/>
        </w:rPr>
        <w:footnoteReference w:id="24"/>
      </w:r>
    </w:p>
    <w:p>
      <w:pPr>
        <w:tabs>
          <w:tab w:val="left" w:pos="567"/>
        </w:tabs>
        <w:spacing w:line="360" w:lineRule="auto"/>
        <w:jc w:val="both"/>
        <w:rPr>
          <w:rFonts w:hint="default" w:ascii="Garamond" w:hAnsi="Garamond" w:cs="Garamond"/>
          <w:sz w:val="24"/>
          <w:szCs w:val="24"/>
          <w:lang w:val="zh-CN"/>
        </w:rPr>
      </w:pPr>
      <w:r>
        <w:rPr>
          <w:rFonts w:hint="default" w:ascii="Garamond" w:hAnsi="Garamond" w:cs="Garamond"/>
          <w:i/>
          <w:sz w:val="24"/>
          <w:szCs w:val="24"/>
          <w:lang w:val="zh-CN"/>
        </w:rPr>
        <w:tab/>
      </w:r>
      <w:r>
        <w:rPr>
          <w:rFonts w:hint="default" w:ascii="Garamond" w:hAnsi="Garamond" w:cs="Garamond"/>
          <w:b w:val="0"/>
          <w:bCs w:val="0"/>
          <w:sz w:val="24"/>
          <w:szCs w:val="24"/>
          <w:lang w:val="zh-CN"/>
        </w:rPr>
        <w:t>Keempat</w:t>
      </w:r>
      <w:r>
        <w:rPr>
          <w:rFonts w:hint="default" w:ascii="Garamond" w:hAnsi="Garamond" w:cs="Garamond"/>
          <w:i/>
          <w:sz w:val="24"/>
          <w:szCs w:val="24"/>
          <w:lang w:val="zh-CN"/>
        </w:rPr>
        <w:t>, fiqh al-ma’alat.</w:t>
      </w:r>
      <w:r>
        <w:rPr>
          <w:rFonts w:hint="default" w:ascii="Garamond" w:hAnsi="Garamond" w:cs="Garamond"/>
          <w:sz w:val="24"/>
          <w:szCs w:val="24"/>
          <w:lang w:val="zh-CN"/>
        </w:rPr>
        <w:t xml:space="preserve"> Paradigma fikih ini dimaksudkan untuk meninjau kembali implikasi dari pilihan, apakah mencapai target yang diharapkan atau malah kontra-produktif terkait ketentuan hukum yang telah ditetapkan. Pentingnya paradigm fikih ini parallel dengan pandangan Imam Asy-Syathibi (w. 1388 M) bahwa agama menetapkan ketentuan hokum sesuatu atas dasar kemaslahatan yang diharapkan darinya, Namun juga penting mempertimbangkan kembali implikasi pilihan karena bisa jadi bertentangan dengan orientasi awal dari ketetapan hokum tersebut.</w:t>
      </w:r>
      <w:r>
        <w:rPr>
          <w:rStyle w:val="16"/>
          <w:rFonts w:hint="default" w:ascii="Garamond" w:hAnsi="Garamond" w:cs="Garamond"/>
          <w:sz w:val="24"/>
          <w:szCs w:val="24"/>
          <w:lang w:val="zh-CN"/>
        </w:rPr>
        <w:footnoteReference w:id="25"/>
      </w:r>
    </w:p>
    <w:p>
      <w:pPr>
        <w:pStyle w:val="33"/>
        <w:spacing w:line="360" w:lineRule="auto"/>
        <w:ind w:firstLine="720"/>
        <w:jc w:val="both"/>
        <w:rPr>
          <w:rFonts w:hint="default" w:ascii="Garamond" w:hAnsi="Garamond" w:cs="Garamond"/>
          <w:iCs/>
          <w:color w:val="auto"/>
          <w:sz w:val="24"/>
          <w:szCs w:val="24"/>
        </w:rPr>
      </w:pPr>
      <w:r>
        <w:rPr>
          <w:rFonts w:hint="default" w:ascii="Garamond" w:hAnsi="Garamond" w:cs="Garamond"/>
          <w:sz w:val="24"/>
          <w:szCs w:val="24"/>
          <w:lang w:val="zh-CN"/>
        </w:rPr>
        <w:t>Keberadaan empat pilar paradigm fikih moder</w:t>
      </w:r>
      <w:r>
        <w:rPr>
          <w:rFonts w:hint="default" w:ascii="Garamond" w:hAnsi="Garamond" w:cs="Garamond"/>
          <w:sz w:val="24"/>
          <w:szCs w:val="24"/>
          <w:lang w:val="en-US"/>
        </w:rPr>
        <w:t>at</w:t>
      </w:r>
      <w:r>
        <w:rPr>
          <w:rFonts w:hint="default" w:ascii="Garamond" w:hAnsi="Garamond" w:cs="Garamond"/>
          <w:sz w:val="24"/>
          <w:szCs w:val="24"/>
          <w:lang w:val="zh-CN"/>
        </w:rPr>
        <w:t xml:space="preserve"> yang ditawarkan oleh M. Quraish Shihab di atas akan digunakan sebagai teori analisis dalam mengidentifikasi </w:t>
      </w:r>
      <w:r>
        <w:rPr>
          <w:rFonts w:hint="default" w:ascii="Garamond" w:hAnsi="Garamond" w:cs="Garamond"/>
          <w:sz w:val="24"/>
          <w:szCs w:val="24"/>
          <w:lang w:val="en-US"/>
        </w:rPr>
        <w:t>corak moderasi</w:t>
      </w:r>
      <w:r>
        <w:rPr>
          <w:rFonts w:hint="default" w:ascii="Garamond" w:hAnsi="Garamond" w:cs="Garamond"/>
          <w:sz w:val="24"/>
          <w:szCs w:val="24"/>
          <w:lang w:val="zh-CN"/>
        </w:rPr>
        <w:t xml:space="preserve"> paradigma</w:t>
      </w:r>
      <w:r>
        <w:rPr>
          <w:rFonts w:hint="default" w:ascii="Garamond" w:hAnsi="Garamond" w:cs="Garamond"/>
          <w:iCs/>
          <w:color w:val="auto"/>
          <w:sz w:val="24"/>
          <w:szCs w:val="24"/>
        </w:rPr>
        <w:t xml:space="preserve"> fatwa DSN-MUI yang menjadi objek inti penelitian ini.</w:t>
      </w:r>
    </w:p>
    <w:p>
      <w:pPr>
        <w:pStyle w:val="33"/>
        <w:spacing w:line="360" w:lineRule="auto"/>
        <w:ind w:firstLine="720"/>
        <w:jc w:val="both"/>
        <w:rPr>
          <w:rFonts w:hint="default" w:ascii="Garamond" w:hAnsi="Garamond" w:cs="Garamond"/>
          <w:iCs/>
          <w:color w:val="auto"/>
          <w:sz w:val="24"/>
          <w:szCs w:val="24"/>
          <w:lang w:val="en-US"/>
        </w:rPr>
      </w:pPr>
    </w:p>
    <w:p>
      <w:pPr>
        <w:spacing w:line="360" w:lineRule="auto"/>
        <w:jc w:val="both"/>
        <w:rPr>
          <w:rFonts w:hint="default" w:ascii="Garamond" w:hAnsi="Garamond" w:cs="Garamond"/>
          <w:b/>
          <w:bCs/>
          <w:sz w:val="24"/>
          <w:szCs w:val="24"/>
          <w:lang w:val="en-US"/>
        </w:rPr>
      </w:pPr>
      <w:r>
        <w:rPr>
          <w:rFonts w:hint="default" w:ascii="Garamond" w:hAnsi="Garamond" w:cs="Garamond"/>
          <w:b/>
          <w:bCs/>
          <w:sz w:val="24"/>
          <w:szCs w:val="24"/>
          <w:lang w:val="en-US"/>
        </w:rPr>
        <w:t>Moderasi Fikih dalam Konstruksi</w:t>
      </w:r>
      <w:r>
        <w:rPr>
          <w:rFonts w:hint="default" w:ascii="Garamond" w:hAnsi="Garamond" w:cs="Garamond"/>
          <w:b/>
          <w:bCs/>
          <w:sz w:val="24"/>
          <w:szCs w:val="24"/>
        </w:rPr>
        <w:t xml:space="preserve"> </w:t>
      </w:r>
      <w:r>
        <w:rPr>
          <w:rFonts w:hint="default" w:ascii="Garamond" w:hAnsi="Garamond" w:cs="Garamond"/>
          <w:b/>
          <w:bCs/>
          <w:sz w:val="24"/>
          <w:szCs w:val="24"/>
          <w:lang w:val="en-US"/>
        </w:rPr>
        <w:t>Paradigma Perumusan</w:t>
      </w:r>
      <w:r>
        <w:rPr>
          <w:rFonts w:hint="default" w:ascii="Garamond" w:hAnsi="Garamond" w:cs="Garamond"/>
          <w:b/>
          <w:bCs/>
          <w:sz w:val="24"/>
          <w:szCs w:val="24"/>
        </w:rPr>
        <w:t xml:space="preserve"> Fatwa DSN-MU</w:t>
      </w:r>
      <w:r>
        <w:rPr>
          <w:rFonts w:hint="default" w:ascii="Garamond" w:hAnsi="Garamond" w:cs="Garamond"/>
          <w:b/>
          <w:bCs/>
          <w:sz w:val="24"/>
          <w:szCs w:val="24"/>
          <w:lang w:val="en-US"/>
        </w:rPr>
        <w:t>I</w:t>
      </w:r>
    </w:p>
    <w:p>
      <w:pPr>
        <w:spacing w:line="360" w:lineRule="auto"/>
        <w:ind w:firstLine="720" w:firstLineChars="0"/>
        <w:jc w:val="both"/>
        <w:rPr>
          <w:rFonts w:hint="default" w:ascii="Garamond" w:hAnsi="Garamond" w:eastAsia="Palatino Linotype" w:cs="Garamond"/>
          <w:color w:val="000000"/>
          <w:sz w:val="24"/>
          <w:szCs w:val="24"/>
          <w:lang w:val="en-US"/>
        </w:rPr>
      </w:pPr>
      <w:r>
        <w:rPr>
          <w:rFonts w:hint="default" w:ascii="Garamond" w:hAnsi="Garamond" w:eastAsia="Palatino Linotype" w:cs="Garamond"/>
          <w:color w:val="000000"/>
          <w:sz w:val="24"/>
          <w:szCs w:val="24"/>
          <w:lang w:val="en-US"/>
        </w:rPr>
        <w:t>Tidak dipungkiri keberadaan pemikiran hukum Islam (fikih) dalam pelbagai kitab fikih klasik sampat saat ini masih menjadi bagian rujukan hukum umat Islam. Tidak hanya itu, keberadaannya masih sernantiasa dikaji dan dikembangkan dalam studi hukum Islam, baik dalam instansi pendidikan formal maupun non formal. Bahkan dijadikan sebagai bagian formula dalam transformasi hukum Islam ke dalam hukum positif yang berlaku di pelbagai negara modern.</w:t>
      </w:r>
      <w:r>
        <w:rPr>
          <w:rStyle w:val="16"/>
          <w:rFonts w:hint="default" w:ascii="Garamond" w:hAnsi="Garamond" w:eastAsia="Palatino Linotype" w:cs="Garamond"/>
          <w:color w:val="000000"/>
          <w:sz w:val="24"/>
          <w:szCs w:val="24"/>
          <w:lang w:val="en-US"/>
        </w:rPr>
        <w:footnoteReference w:id="26"/>
      </w:r>
      <w:r>
        <w:rPr>
          <w:rFonts w:hint="default" w:ascii="Garamond" w:hAnsi="Garamond" w:eastAsia="Palatino Linotype" w:cs="Garamond"/>
          <w:color w:val="000000"/>
          <w:sz w:val="24"/>
          <w:szCs w:val="24"/>
          <w:lang w:val="en-US"/>
        </w:rPr>
        <w:t xml:space="preserve"> </w:t>
      </w:r>
    </w:p>
    <w:p>
      <w:pPr>
        <w:spacing w:line="360" w:lineRule="auto"/>
        <w:ind w:firstLine="720" w:firstLineChars="0"/>
        <w:jc w:val="both"/>
        <w:rPr>
          <w:rFonts w:hint="default" w:ascii="Garamond" w:hAnsi="Garamond" w:eastAsia="Times-Roman" w:cs="Garamond"/>
          <w:color w:val="000000"/>
          <w:kern w:val="0"/>
          <w:sz w:val="24"/>
          <w:szCs w:val="24"/>
          <w:lang w:val="en-US" w:eastAsia="zh-CN" w:bidi="ar"/>
        </w:rPr>
      </w:pPr>
      <w:r>
        <w:rPr>
          <w:rFonts w:hint="default" w:ascii="Garamond" w:hAnsi="Garamond" w:eastAsia="Palatino Linotype" w:cs="Garamond"/>
          <w:color w:val="000000"/>
          <w:sz w:val="24"/>
          <w:szCs w:val="24"/>
          <w:lang w:val="en-US"/>
        </w:rPr>
        <w:t xml:space="preserve"> Penting diketahui bahwa corak paradigma fikih dalam perkembangan lintasan zaman tidak dapat dilepaskan dari kecenderungan paradigma pemikiran Islam pada umumnya, antara lain corak moderat, liberal maupun fundamental. Pada konteks ini, Yusuf al-Qaradhawi mengklasifikasikan tipologi pemikiran Islam kepada tiga corak. Pertama, </w:t>
      </w:r>
      <w:r>
        <w:rPr>
          <w:rFonts w:hint="default" w:ascii="Garamond" w:hAnsi="Garamond" w:eastAsia="Palatino Linotype" w:cs="Garamond"/>
          <w:i/>
          <w:color w:val="000000"/>
          <w:sz w:val="24"/>
          <w:szCs w:val="24"/>
          <w:lang w:val="en-US"/>
        </w:rPr>
        <w:t xml:space="preserve">azh-zhahiriyyah al-judud </w:t>
      </w:r>
      <w:r>
        <w:rPr>
          <w:rFonts w:hint="default" w:ascii="Garamond" w:hAnsi="Garamond" w:eastAsia="Palatino Linotype" w:cs="Garamond"/>
          <w:color w:val="000000"/>
          <w:sz w:val="24"/>
          <w:szCs w:val="24"/>
          <w:lang w:val="en-US"/>
        </w:rPr>
        <w:t xml:space="preserve">(neo-literalisme). Kedua, </w:t>
      </w:r>
      <w:r>
        <w:rPr>
          <w:rFonts w:hint="default" w:ascii="Garamond" w:hAnsi="Garamond" w:eastAsia="Palatino Linotype" w:cs="Garamond"/>
          <w:i/>
          <w:color w:val="000000"/>
          <w:sz w:val="24"/>
          <w:szCs w:val="24"/>
          <w:lang w:val="en-US"/>
        </w:rPr>
        <w:t xml:space="preserve">al-mu’attilah aljudud </w:t>
      </w:r>
      <w:r>
        <w:rPr>
          <w:rFonts w:hint="default" w:ascii="Garamond" w:hAnsi="Garamond" w:eastAsia="Palatino Linotype" w:cs="Garamond"/>
          <w:color w:val="000000"/>
          <w:sz w:val="24"/>
          <w:szCs w:val="24"/>
          <w:lang w:val="en-US"/>
        </w:rPr>
        <w:t xml:space="preserve">(neo-liberalisme). Ketiga, </w:t>
      </w:r>
      <w:r>
        <w:rPr>
          <w:rFonts w:hint="default" w:ascii="Garamond" w:hAnsi="Garamond" w:eastAsia="Palatino Linotype" w:cs="Garamond"/>
          <w:i/>
          <w:color w:val="000000"/>
          <w:sz w:val="24"/>
          <w:szCs w:val="24"/>
          <w:lang w:val="en-US"/>
        </w:rPr>
        <w:t xml:space="preserve">al-wasatiyyah </w:t>
      </w:r>
      <w:r>
        <w:rPr>
          <w:rFonts w:hint="default" w:ascii="Garamond" w:hAnsi="Garamond" w:eastAsia="Palatino Linotype" w:cs="Garamond"/>
          <w:color w:val="000000"/>
          <w:sz w:val="24"/>
          <w:szCs w:val="24"/>
          <w:lang w:val="en-US"/>
        </w:rPr>
        <w:t xml:space="preserve">(moderat). Klasifikasi tersebut berdasarkan pada kecenderungan paradigma umat Islam dalam memahami teks-teks agama Islam. al-Qardlawi menjelaskan terdapat sebagian umat Islam yang memahaminya secara tekstual, sehingga terjebak dalam pemahaman </w:t>
      </w:r>
      <w:r>
        <w:rPr>
          <w:rFonts w:hint="default" w:ascii="Garamond" w:hAnsi="Garamond" w:eastAsia="Palatino Linotype" w:cs="Garamond"/>
          <w:i/>
          <w:color w:val="000000"/>
          <w:sz w:val="24"/>
          <w:szCs w:val="24"/>
          <w:lang w:val="en-US"/>
        </w:rPr>
        <w:t xml:space="preserve">harfiyyah </w:t>
      </w:r>
      <w:r>
        <w:rPr>
          <w:rFonts w:hint="default" w:ascii="Garamond" w:hAnsi="Garamond" w:eastAsia="Palatino Linotype" w:cs="Garamond"/>
          <w:color w:val="000000"/>
          <w:sz w:val="24"/>
          <w:szCs w:val="24"/>
          <w:lang w:val="en-US"/>
        </w:rPr>
        <w:t xml:space="preserve">(literal) dan kaku. Konsekuensinya mengabaikan maksud inti dari ditetapkannya hukum. Sebaliknya, sebagian lainnya berdalih hanya pada </w:t>
      </w:r>
      <w:r>
        <w:rPr>
          <w:rFonts w:hint="default" w:ascii="Garamond" w:hAnsi="Garamond" w:eastAsia="Palatino Linotype" w:cs="Garamond"/>
          <w:i/>
          <w:color w:val="000000"/>
          <w:sz w:val="24"/>
          <w:szCs w:val="24"/>
          <w:lang w:val="en-US"/>
        </w:rPr>
        <w:t xml:space="preserve">maqasid asy-syari’ah </w:t>
      </w:r>
      <w:r>
        <w:rPr>
          <w:rFonts w:hint="default" w:ascii="Garamond" w:hAnsi="Garamond" w:eastAsia="Palatino Linotype" w:cs="Garamond"/>
          <w:color w:val="auto"/>
          <w:sz w:val="24"/>
          <w:szCs w:val="24"/>
          <w:lang w:val="id-ID"/>
        </w:rPr>
        <w:t>(</w:t>
      </w:r>
      <w:r>
        <w:rPr>
          <w:rFonts w:hint="default" w:ascii="Garamond" w:hAnsi="Garamond" w:eastAsia="Palatino Linotype" w:cs="Garamond"/>
          <w:color w:val="000000"/>
          <w:sz w:val="24"/>
          <w:szCs w:val="24"/>
          <w:lang w:val="en-US"/>
        </w:rPr>
        <w:t xml:space="preserve">tujuan ditetapkannya hukum) tanpa memperhatikan nash-nash yang ada, sehingga terjebak kepada pemahaman liberal. Namun, terdapat sebagian lainnya  yang mengintegrasikan dua kecenderungan pemahana tersebut, yakni dengan memberikan perhatian seimbang antara teks dan </w:t>
      </w:r>
      <w:r>
        <w:rPr>
          <w:rFonts w:hint="default" w:ascii="Garamond" w:hAnsi="Garamond" w:eastAsia="Palatino Linotype" w:cs="Garamond"/>
          <w:i/>
          <w:color w:val="000000"/>
          <w:sz w:val="24"/>
          <w:szCs w:val="24"/>
          <w:lang w:val="en-US"/>
        </w:rPr>
        <w:t xml:space="preserve">maqasid asy-syari’ah </w:t>
      </w:r>
      <w:r>
        <w:rPr>
          <w:rFonts w:hint="default" w:ascii="Garamond" w:hAnsi="Garamond" w:eastAsia="Palatino Linotype" w:cs="Garamond"/>
          <w:i w:val="0"/>
          <w:iCs/>
          <w:color w:val="000000"/>
          <w:sz w:val="24"/>
          <w:szCs w:val="24"/>
          <w:lang w:val="en-US"/>
        </w:rPr>
        <w:t xml:space="preserve">secara </w:t>
      </w:r>
      <w:r>
        <w:rPr>
          <w:rFonts w:hint="default" w:ascii="Garamond" w:hAnsi="Garamond" w:eastAsia="Palatino Linotype" w:cs="Garamond"/>
          <w:color w:val="000000"/>
          <w:sz w:val="24"/>
          <w:szCs w:val="24"/>
          <w:lang w:val="en-US"/>
        </w:rPr>
        <w:t xml:space="preserve"> proporsional sesuai pelbagai kaidah pemahaman ajaran Islam yang benar</w:t>
      </w:r>
      <w:r>
        <w:rPr>
          <w:rFonts w:hint="default" w:ascii="Garamond" w:hAnsi="Garamond" w:eastAsia="Times-Roman" w:cs="Garamond"/>
          <w:color w:val="000000"/>
          <w:kern w:val="0"/>
          <w:sz w:val="24"/>
          <w:szCs w:val="24"/>
          <w:lang w:val="en-US" w:eastAsia="zh-CN" w:bidi="ar"/>
        </w:rPr>
        <w:t>.</w:t>
      </w:r>
      <w:r>
        <w:rPr>
          <w:rStyle w:val="16"/>
          <w:rFonts w:hint="default" w:ascii="Garamond" w:hAnsi="Garamond" w:eastAsia="Times-Roman" w:cs="Garamond"/>
          <w:color w:val="000000"/>
          <w:kern w:val="0"/>
          <w:sz w:val="24"/>
          <w:szCs w:val="24"/>
          <w:lang w:val="en-US" w:eastAsia="zh-CN" w:bidi="ar"/>
        </w:rPr>
        <w:footnoteReference w:id="27"/>
      </w:r>
      <w:r>
        <w:rPr>
          <w:rFonts w:hint="default" w:ascii="Garamond" w:hAnsi="Garamond" w:eastAsia="Times-Roman" w:cs="Garamond"/>
          <w:color w:val="000000"/>
          <w:kern w:val="0"/>
          <w:sz w:val="24"/>
          <w:szCs w:val="24"/>
          <w:lang w:val="en-US" w:eastAsia="zh-CN" w:bidi="ar"/>
        </w:rPr>
        <w:t xml:space="preserve"> Pada konteks inilah, kesadaran epistemologis terhadap konsep dogmatis (</w:t>
      </w:r>
      <w:r>
        <w:rPr>
          <w:rFonts w:hint="default" w:ascii="Garamond" w:hAnsi="Garamond" w:eastAsia="Times-Roman" w:cs="Garamond"/>
          <w:i/>
          <w:iCs/>
          <w:color w:val="000000"/>
          <w:kern w:val="0"/>
          <w:sz w:val="24"/>
          <w:szCs w:val="24"/>
          <w:lang w:val="en-US" w:eastAsia="zh-CN" w:bidi="ar"/>
        </w:rPr>
        <w:t>ta’abbudi</w:t>
      </w:r>
      <w:r>
        <w:rPr>
          <w:rFonts w:hint="default" w:ascii="Garamond" w:hAnsi="Garamond" w:eastAsia="Times-Roman" w:cs="Garamond"/>
          <w:color w:val="000000"/>
          <w:kern w:val="0"/>
          <w:sz w:val="24"/>
          <w:szCs w:val="24"/>
          <w:lang w:val="en-US" w:eastAsia="zh-CN" w:bidi="ar"/>
        </w:rPr>
        <w:t>) dan logis (</w:t>
      </w:r>
      <w:r>
        <w:rPr>
          <w:rFonts w:hint="default" w:ascii="Garamond" w:hAnsi="Garamond" w:eastAsia="Times-Roman" w:cs="Garamond"/>
          <w:i/>
          <w:iCs/>
          <w:color w:val="000000"/>
          <w:kern w:val="0"/>
          <w:sz w:val="24"/>
          <w:szCs w:val="24"/>
          <w:lang w:val="en-US" w:eastAsia="zh-CN" w:bidi="ar"/>
        </w:rPr>
        <w:t>ta’aqquli</w:t>
      </w:r>
      <w:r>
        <w:rPr>
          <w:rFonts w:hint="default" w:ascii="Garamond" w:hAnsi="Garamond" w:eastAsia="Times-Roman" w:cs="Garamond"/>
          <w:color w:val="000000"/>
          <w:kern w:val="0"/>
          <w:sz w:val="24"/>
          <w:szCs w:val="24"/>
          <w:lang w:val="en-US" w:eastAsia="zh-CN" w:bidi="ar"/>
        </w:rPr>
        <w:t xml:space="preserve">) dalam hukum Islam menjadi hal niscaya. Di mana </w:t>
      </w:r>
      <w:r>
        <w:rPr>
          <w:rFonts w:hint="default" w:ascii="Garamond" w:hAnsi="Garamond" w:eastAsia="Calibri" w:cs="Garamond"/>
          <w:sz w:val="22"/>
          <w:szCs w:val="24"/>
          <w:lang w:val="en"/>
        </w:rPr>
        <w:t xml:space="preserve">ta’abbudi merupakan </w:t>
      </w:r>
      <w:r>
        <w:rPr>
          <w:rFonts w:hint="default" w:ascii="Garamond" w:hAnsi="Garamond" w:cs="Garamond"/>
          <w:sz w:val="22"/>
          <w:szCs w:val="24"/>
          <w:lang w:val="en-US"/>
        </w:rPr>
        <w:t xml:space="preserve">bentuk </w:t>
      </w:r>
      <w:r>
        <w:rPr>
          <w:rFonts w:hint="default" w:ascii="Garamond" w:hAnsi="Garamond" w:eastAsia="Calibri" w:cs="Garamond"/>
          <w:sz w:val="22"/>
          <w:szCs w:val="24"/>
          <w:lang w:val="en"/>
        </w:rPr>
        <w:t>ketentuan n</w:t>
      </w:r>
      <w:r>
        <w:rPr>
          <w:rFonts w:hint="default" w:ascii="Garamond" w:hAnsi="Garamond" w:cs="Garamond"/>
          <w:sz w:val="22"/>
          <w:szCs w:val="24"/>
          <w:lang w:val="en-US"/>
        </w:rPr>
        <w:t xml:space="preserve">ormatif hukum Islam yang bersifat absolut, harus </w:t>
      </w:r>
      <w:r>
        <w:rPr>
          <w:rFonts w:hint="default" w:ascii="Garamond" w:hAnsi="Garamond" w:eastAsia="Calibri" w:cs="Garamond"/>
          <w:sz w:val="22"/>
          <w:szCs w:val="24"/>
          <w:lang w:val="en"/>
        </w:rPr>
        <w:t>di</w:t>
      </w:r>
      <w:r>
        <w:rPr>
          <w:rFonts w:hint="default" w:ascii="Garamond" w:hAnsi="Garamond" w:cs="Garamond"/>
          <w:sz w:val="22"/>
          <w:szCs w:val="24"/>
          <w:lang w:val="en-US"/>
        </w:rPr>
        <w:t>patuhi kendatipun sulit dijangkau oleh</w:t>
      </w:r>
      <w:r>
        <w:rPr>
          <w:rFonts w:hint="default" w:ascii="Garamond" w:hAnsi="Garamond" w:eastAsia="Calibri" w:cs="Garamond"/>
          <w:sz w:val="22"/>
          <w:szCs w:val="24"/>
          <w:lang w:val="en"/>
        </w:rPr>
        <w:t xml:space="preserve"> </w:t>
      </w:r>
      <w:r>
        <w:rPr>
          <w:rFonts w:hint="default" w:ascii="Garamond" w:hAnsi="Garamond" w:cs="Garamond"/>
          <w:sz w:val="22"/>
          <w:szCs w:val="24"/>
          <w:lang w:val="en-US"/>
        </w:rPr>
        <w:t>oleh rasionalisasi akal manusia.</w:t>
      </w:r>
      <w:r>
        <w:rPr>
          <w:rFonts w:hint="default" w:ascii="Garamond" w:hAnsi="Garamond" w:eastAsia="Calibri" w:cs="Garamond"/>
          <w:sz w:val="22"/>
          <w:szCs w:val="24"/>
          <w:lang w:val="en"/>
        </w:rPr>
        <w:t xml:space="preserve"> </w:t>
      </w:r>
      <w:r>
        <w:rPr>
          <w:rFonts w:hint="default" w:ascii="Garamond" w:hAnsi="Garamond" w:cs="Garamond"/>
          <w:sz w:val="22"/>
          <w:szCs w:val="24"/>
          <w:lang w:val="en-US"/>
        </w:rPr>
        <w:t>S</w:t>
      </w:r>
      <w:r>
        <w:rPr>
          <w:rFonts w:hint="default" w:ascii="Garamond" w:hAnsi="Garamond" w:eastAsia="Calibri" w:cs="Garamond"/>
          <w:sz w:val="22"/>
          <w:szCs w:val="24"/>
          <w:lang w:val="en"/>
        </w:rPr>
        <w:t xml:space="preserve">ementara </w:t>
      </w:r>
      <w:r>
        <w:rPr>
          <w:rFonts w:hint="default" w:ascii="Garamond" w:hAnsi="Garamond" w:cs="Garamond"/>
          <w:sz w:val="22"/>
          <w:szCs w:val="24"/>
          <w:lang w:val="en-US"/>
        </w:rPr>
        <w:t xml:space="preserve">itu, </w:t>
      </w:r>
      <w:r>
        <w:rPr>
          <w:rFonts w:hint="default" w:ascii="Garamond" w:hAnsi="Garamond" w:eastAsia="Calibri" w:cs="Garamond"/>
          <w:i/>
          <w:iCs/>
          <w:sz w:val="22"/>
          <w:szCs w:val="24"/>
          <w:lang w:val="en"/>
        </w:rPr>
        <w:t>ta’aqquli</w:t>
      </w:r>
      <w:r>
        <w:rPr>
          <w:rFonts w:hint="default" w:ascii="Garamond" w:hAnsi="Garamond" w:eastAsia="Calibri" w:cs="Garamond"/>
          <w:sz w:val="22"/>
          <w:szCs w:val="24"/>
          <w:lang w:val="en"/>
        </w:rPr>
        <w:t xml:space="preserve"> </w:t>
      </w:r>
      <w:r>
        <w:rPr>
          <w:rFonts w:hint="default" w:ascii="Garamond" w:hAnsi="Garamond" w:cs="Garamond"/>
          <w:sz w:val="22"/>
          <w:szCs w:val="24"/>
          <w:lang w:val="en-US"/>
        </w:rPr>
        <w:t xml:space="preserve">merupakan ketentuan normatif hukum Islam yang dapat dengan mudqah dijangkau </w:t>
      </w:r>
      <w:r>
        <w:rPr>
          <w:rFonts w:hint="default" w:ascii="Garamond" w:hAnsi="Garamond" w:eastAsia="Calibri" w:cs="Garamond"/>
          <w:sz w:val="22"/>
          <w:szCs w:val="24"/>
          <w:lang w:val="en"/>
        </w:rPr>
        <w:t xml:space="preserve">kemaslahatan </w:t>
      </w:r>
      <w:r>
        <w:rPr>
          <w:rFonts w:hint="default" w:ascii="Garamond" w:hAnsi="Garamond" w:cs="Garamond"/>
          <w:sz w:val="22"/>
          <w:szCs w:val="24"/>
          <w:lang w:val="en-US"/>
        </w:rPr>
        <w:t>oleh akal manusia</w:t>
      </w:r>
      <w:r>
        <w:rPr>
          <w:rFonts w:hint="default" w:ascii="Garamond" w:hAnsi="Garamond" w:eastAsia="Calibri" w:cs="Garamond"/>
          <w:sz w:val="22"/>
          <w:szCs w:val="24"/>
          <w:lang w:val="en"/>
        </w:rPr>
        <w:t>, sehingga</w:t>
      </w:r>
      <w:r>
        <w:rPr>
          <w:rFonts w:hint="default" w:ascii="Garamond" w:hAnsi="Garamond" w:cs="Garamond"/>
          <w:sz w:val="22"/>
          <w:szCs w:val="24"/>
          <w:lang w:val="en-US"/>
        </w:rPr>
        <w:t xml:space="preserve"> memuat ruang gerak ijtihad atas pengembangan maupun perubahan hukumnya.</w:t>
      </w:r>
      <w:r>
        <w:rPr>
          <w:rFonts w:hint="default" w:ascii="Garamond" w:hAnsi="Garamond" w:eastAsia="Calibri" w:cs="Garamond"/>
          <w:sz w:val="22"/>
          <w:szCs w:val="24"/>
          <w:lang w:val="en"/>
        </w:rPr>
        <w:t>.</w:t>
      </w:r>
      <w:r>
        <w:rPr>
          <w:rStyle w:val="16"/>
          <w:rFonts w:hint="default" w:ascii="Garamond" w:hAnsi="Garamond" w:eastAsia="Calibri" w:cs="Garamond"/>
          <w:sz w:val="22"/>
          <w:szCs w:val="24"/>
          <w:lang w:val="en"/>
        </w:rPr>
        <w:footnoteReference w:id="28"/>
      </w:r>
    </w:p>
    <w:p>
      <w:pPr>
        <w:spacing w:line="360" w:lineRule="auto"/>
        <w:ind w:firstLine="720" w:firstLineChars="0"/>
        <w:jc w:val="both"/>
        <w:rPr>
          <w:rFonts w:hint="default" w:ascii="Garamond" w:hAnsi="Garamond" w:cs="Garamond"/>
          <w:sz w:val="24"/>
          <w:szCs w:val="24"/>
          <w:lang w:val="en-US"/>
        </w:rPr>
      </w:pPr>
      <w:r>
        <w:rPr>
          <w:rFonts w:hint="default" w:ascii="Garamond" w:hAnsi="Garamond" w:eastAsia="Times-Roman" w:cs="Garamond"/>
          <w:color w:val="000000"/>
          <w:kern w:val="0"/>
          <w:sz w:val="24"/>
          <w:szCs w:val="24"/>
          <w:lang w:val="en-US" w:eastAsia="zh-CN" w:bidi="ar"/>
        </w:rPr>
        <w:t>Berpijak pada penjelasan di atas, keberadaan corak paradigma fikih</w:t>
      </w:r>
      <w:r>
        <w:rPr>
          <w:rFonts w:hint="default" w:ascii="Garamond" w:hAnsi="Garamond" w:eastAsia="Calibri" w:cs="Garamond"/>
          <w:sz w:val="24"/>
          <w:szCs w:val="24"/>
          <w:lang w:val="en"/>
        </w:rPr>
        <w:t xml:space="preserve"> moderat </w:t>
      </w:r>
      <w:r>
        <w:rPr>
          <w:rFonts w:hint="default" w:ascii="Garamond" w:hAnsi="Garamond" w:cs="Garamond"/>
          <w:sz w:val="24"/>
          <w:szCs w:val="24"/>
          <w:lang w:val="en-US"/>
        </w:rPr>
        <w:t>berupaya untuk menghadirkan pemikiran hukum Islam</w:t>
      </w:r>
      <w:r>
        <w:rPr>
          <w:rFonts w:hint="default" w:ascii="Garamond" w:hAnsi="Garamond" w:eastAsia="Calibri" w:cs="Garamond"/>
          <w:sz w:val="24"/>
          <w:szCs w:val="24"/>
          <w:lang w:val="en"/>
        </w:rPr>
        <w:t xml:space="preserve"> </w:t>
      </w:r>
      <w:r>
        <w:rPr>
          <w:rFonts w:hint="default" w:ascii="Garamond" w:hAnsi="Garamond" w:cs="Garamond"/>
          <w:sz w:val="24"/>
          <w:szCs w:val="24"/>
          <w:lang w:val="en-US"/>
        </w:rPr>
        <w:t>(fikih)</w:t>
      </w:r>
      <w:r>
        <w:rPr>
          <w:rFonts w:hint="default" w:ascii="Garamond" w:hAnsi="Garamond" w:eastAsia="Calibri" w:cs="Garamond"/>
          <w:sz w:val="24"/>
          <w:szCs w:val="24"/>
          <w:lang w:val="en"/>
        </w:rPr>
        <w:t xml:space="preserve"> </w:t>
      </w:r>
      <w:r>
        <w:rPr>
          <w:rFonts w:hint="default" w:ascii="Garamond" w:hAnsi="Garamond" w:cs="Garamond"/>
          <w:sz w:val="24"/>
          <w:szCs w:val="24"/>
          <w:lang w:val="en-US"/>
        </w:rPr>
        <w:t>yang moderat yakni tidak</w:t>
      </w:r>
      <w:r>
        <w:rPr>
          <w:rFonts w:hint="default" w:ascii="Garamond" w:hAnsi="Garamond" w:eastAsia="Calibri" w:cs="Garamond"/>
          <w:sz w:val="24"/>
          <w:szCs w:val="24"/>
          <w:lang w:val="en"/>
        </w:rPr>
        <w:t xml:space="preserve"> radikal</w:t>
      </w:r>
      <w:r>
        <w:rPr>
          <w:rFonts w:hint="default" w:ascii="Garamond" w:hAnsi="Garamond" w:cs="Garamond"/>
          <w:sz w:val="24"/>
          <w:szCs w:val="24"/>
          <w:lang w:val="en-US"/>
        </w:rPr>
        <w:t xml:space="preserve"> dan</w:t>
      </w:r>
      <w:r>
        <w:rPr>
          <w:rFonts w:hint="default" w:ascii="Garamond" w:hAnsi="Garamond" w:eastAsia="Calibri" w:cs="Garamond"/>
          <w:sz w:val="24"/>
          <w:szCs w:val="24"/>
          <w:lang w:val="en"/>
        </w:rPr>
        <w:t xml:space="preserve"> </w:t>
      </w:r>
      <w:r>
        <w:rPr>
          <w:rFonts w:hint="default" w:ascii="Garamond" w:hAnsi="Garamond" w:cs="Garamond"/>
          <w:sz w:val="24"/>
          <w:szCs w:val="24"/>
          <w:lang w:val="en-US"/>
        </w:rPr>
        <w:t xml:space="preserve">tidak </w:t>
      </w:r>
      <w:r>
        <w:rPr>
          <w:rFonts w:hint="default" w:ascii="Garamond" w:hAnsi="Garamond" w:eastAsia="Calibri" w:cs="Garamond"/>
          <w:sz w:val="24"/>
          <w:szCs w:val="24"/>
          <w:lang w:val="en"/>
        </w:rPr>
        <w:t>liberal</w:t>
      </w:r>
      <w:r>
        <w:rPr>
          <w:rFonts w:hint="default" w:ascii="Garamond" w:hAnsi="Garamond" w:cs="Garamond"/>
          <w:sz w:val="24"/>
          <w:szCs w:val="24"/>
          <w:lang w:val="en-US"/>
        </w:rPr>
        <w:t>. Terlebih pasca reformasi di Indonesia, liberalisme pemikiran hukum Islam telah menjadi bagian corak dalam konfigurasi pemikiran  Islam kontemporer.</w:t>
      </w:r>
      <w:r>
        <w:rPr>
          <w:rStyle w:val="16"/>
          <w:rFonts w:hint="default" w:ascii="Garamond" w:hAnsi="Garamond" w:cs="Garamond"/>
          <w:sz w:val="24"/>
          <w:szCs w:val="24"/>
          <w:lang w:val="en-US"/>
        </w:rPr>
        <w:footnoteReference w:id="29"/>
      </w:r>
      <w:r>
        <w:rPr>
          <w:rFonts w:hint="default" w:ascii="Garamond" w:hAnsi="Garamond" w:cs="Garamond"/>
          <w:sz w:val="24"/>
          <w:szCs w:val="24"/>
          <w:lang w:val="en-US"/>
        </w:rPr>
        <w:t xml:space="preserve"> Paradigma fikih moderat berusaha untuk </w:t>
      </w:r>
      <w:r>
        <w:rPr>
          <w:rFonts w:hint="default" w:ascii="Garamond" w:hAnsi="Garamond" w:eastAsia="Calibri" w:cs="Garamond"/>
          <w:sz w:val="24"/>
          <w:szCs w:val="24"/>
          <w:lang w:val="en"/>
        </w:rPr>
        <w:t xml:space="preserve"> memahami nas </w:t>
      </w:r>
      <w:r>
        <w:rPr>
          <w:rFonts w:hint="default" w:ascii="Garamond" w:hAnsi="Garamond" w:cs="Garamond"/>
          <w:sz w:val="24"/>
          <w:szCs w:val="24"/>
          <w:lang w:val="en-US"/>
        </w:rPr>
        <w:t>(</w:t>
      </w:r>
      <w:r>
        <w:rPr>
          <w:rFonts w:hint="default" w:ascii="Garamond" w:hAnsi="Garamond" w:eastAsia="Calibri" w:cs="Garamond"/>
          <w:sz w:val="24"/>
          <w:szCs w:val="24"/>
          <w:lang w:val="en"/>
        </w:rPr>
        <w:t>teks</w:t>
      </w:r>
      <w:r>
        <w:rPr>
          <w:rFonts w:hint="default" w:ascii="Garamond" w:hAnsi="Garamond" w:cs="Garamond"/>
          <w:sz w:val="24"/>
          <w:szCs w:val="24"/>
          <w:lang w:val="en-US"/>
        </w:rPr>
        <w:t>),</w:t>
      </w:r>
      <w:r>
        <w:rPr>
          <w:rFonts w:hint="default" w:ascii="Garamond" w:hAnsi="Garamond" w:eastAsia="Calibri" w:cs="Garamond"/>
          <w:sz w:val="24"/>
          <w:szCs w:val="24"/>
          <w:lang w:val="en"/>
        </w:rPr>
        <w:t xml:space="preserve"> baik al</w:t>
      </w:r>
      <w:r>
        <w:rPr>
          <w:rFonts w:hint="default" w:ascii="Garamond" w:hAnsi="Garamond" w:cs="Garamond"/>
          <w:sz w:val="24"/>
          <w:szCs w:val="24"/>
          <w:lang w:val="en-US"/>
        </w:rPr>
        <w:t>-Q</w:t>
      </w:r>
      <w:r>
        <w:rPr>
          <w:rFonts w:hint="default" w:ascii="Garamond" w:hAnsi="Garamond" w:eastAsia="Calibri" w:cs="Garamond"/>
          <w:sz w:val="24"/>
          <w:szCs w:val="24"/>
          <w:lang w:val="en"/>
        </w:rPr>
        <w:t xml:space="preserve">uran maupun </w:t>
      </w:r>
      <w:r>
        <w:rPr>
          <w:rFonts w:hint="default" w:ascii="Garamond" w:hAnsi="Garamond" w:cs="Garamond"/>
          <w:sz w:val="24"/>
          <w:szCs w:val="24"/>
          <w:lang w:val="en-US"/>
        </w:rPr>
        <w:t>H</w:t>
      </w:r>
      <w:r>
        <w:rPr>
          <w:rFonts w:hint="default" w:ascii="Garamond" w:hAnsi="Garamond" w:eastAsia="Calibri" w:cs="Garamond"/>
          <w:sz w:val="24"/>
          <w:szCs w:val="24"/>
          <w:lang w:val="en"/>
        </w:rPr>
        <w:t xml:space="preserve">adis </w:t>
      </w:r>
      <w:r>
        <w:rPr>
          <w:rFonts w:hint="default" w:ascii="Garamond" w:hAnsi="Garamond" w:cs="Garamond"/>
          <w:sz w:val="24"/>
          <w:szCs w:val="24"/>
          <w:lang w:val="en-US"/>
        </w:rPr>
        <w:t xml:space="preserve">melalui </w:t>
      </w:r>
      <w:r>
        <w:rPr>
          <w:rFonts w:hint="default" w:ascii="Garamond" w:hAnsi="Garamond" w:eastAsia="Calibri" w:cs="Garamond"/>
          <w:sz w:val="24"/>
          <w:szCs w:val="24"/>
          <w:lang w:val="en"/>
        </w:rPr>
        <w:t xml:space="preserve">pendekatan ijtihad </w:t>
      </w:r>
      <w:r>
        <w:rPr>
          <w:rFonts w:hint="default" w:ascii="Garamond" w:hAnsi="Garamond" w:eastAsia="Calibri" w:cs="Garamond"/>
          <w:i/>
          <w:iCs/>
          <w:sz w:val="24"/>
          <w:szCs w:val="24"/>
          <w:lang w:val="en"/>
        </w:rPr>
        <w:t xml:space="preserve">bayani, qiyas, </w:t>
      </w:r>
      <w:r>
        <w:rPr>
          <w:rFonts w:hint="default" w:ascii="Garamond" w:hAnsi="Garamond" w:eastAsia="Calibri" w:cs="Garamond"/>
          <w:i w:val="0"/>
          <w:iCs w:val="0"/>
          <w:sz w:val="24"/>
          <w:szCs w:val="24"/>
          <w:lang w:val="en"/>
        </w:rPr>
        <w:t xml:space="preserve">dan </w:t>
      </w:r>
      <w:r>
        <w:rPr>
          <w:rFonts w:hint="default" w:ascii="Garamond" w:hAnsi="Garamond" w:eastAsia="Calibri" w:cs="Garamond"/>
          <w:i/>
          <w:iCs/>
          <w:sz w:val="24"/>
          <w:szCs w:val="24"/>
          <w:lang w:val="en"/>
        </w:rPr>
        <w:t>istislahi,</w:t>
      </w:r>
      <w:r>
        <w:rPr>
          <w:rFonts w:hint="default" w:ascii="Garamond" w:hAnsi="Garamond" w:eastAsia="Calibri" w:cs="Garamond"/>
          <w:sz w:val="24"/>
          <w:szCs w:val="24"/>
          <w:lang w:val="en"/>
        </w:rPr>
        <w:t xml:space="preserve"> </w:t>
      </w:r>
      <w:r>
        <w:rPr>
          <w:rFonts w:hint="default" w:ascii="Garamond" w:hAnsi="Garamond" w:cs="Garamond"/>
          <w:sz w:val="24"/>
          <w:szCs w:val="24"/>
          <w:lang w:val="en-US"/>
        </w:rPr>
        <w:t xml:space="preserve">sehingga </w:t>
      </w:r>
      <w:r>
        <w:rPr>
          <w:rFonts w:hint="default" w:ascii="Garamond" w:hAnsi="Garamond" w:eastAsia="Calibri" w:cs="Garamond"/>
          <w:sz w:val="24"/>
          <w:szCs w:val="24"/>
          <w:lang w:val="en"/>
        </w:rPr>
        <w:t>dapat me</w:t>
      </w:r>
      <w:r>
        <w:rPr>
          <w:rFonts w:hint="default" w:ascii="Garamond" w:hAnsi="Garamond" w:cs="Garamond"/>
          <w:sz w:val="24"/>
          <w:szCs w:val="24"/>
          <w:lang w:val="en-US"/>
        </w:rPr>
        <w:t>rumuskan</w:t>
      </w:r>
      <w:r>
        <w:rPr>
          <w:rFonts w:hint="default" w:ascii="Garamond" w:hAnsi="Garamond" w:eastAsia="Calibri" w:cs="Garamond"/>
          <w:sz w:val="24"/>
          <w:szCs w:val="24"/>
          <w:lang w:val="en"/>
        </w:rPr>
        <w:t xml:space="preserve"> hasil ijtihad yang moderat serta sesuai dengan</w:t>
      </w:r>
      <w:r>
        <w:rPr>
          <w:rFonts w:hint="default" w:ascii="Garamond" w:hAnsi="Garamond" w:cs="Garamond"/>
          <w:sz w:val="24"/>
          <w:szCs w:val="24"/>
          <w:lang w:val="en-US"/>
        </w:rPr>
        <w:t xml:space="preserve"> perkembangan</w:t>
      </w:r>
      <w:r>
        <w:rPr>
          <w:rFonts w:hint="default" w:ascii="Garamond" w:hAnsi="Garamond" w:eastAsia="Calibri" w:cs="Garamond"/>
          <w:sz w:val="24"/>
          <w:szCs w:val="24"/>
          <w:lang w:val="en"/>
        </w:rPr>
        <w:t xml:space="preserve"> zamannya</w:t>
      </w:r>
      <w:r>
        <w:rPr>
          <w:rFonts w:hint="default" w:ascii="Garamond" w:hAnsi="Garamond" w:cs="Garamond"/>
          <w:sz w:val="24"/>
          <w:szCs w:val="24"/>
          <w:lang w:val="en-US"/>
        </w:rPr>
        <w:t>.</w:t>
      </w:r>
      <w:r>
        <w:rPr>
          <w:rStyle w:val="16"/>
          <w:rFonts w:hint="default" w:ascii="Garamond" w:hAnsi="Garamond" w:cs="Garamond"/>
          <w:sz w:val="24"/>
          <w:szCs w:val="24"/>
          <w:lang w:val="en-US"/>
        </w:rPr>
        <w:footnoteReference w:id="30"/>
      </w:r>
      <w:r>
        <w:rPr>
          <w:rFonts w:hint="default" w:ascii="Garamond" w:hAnsi="Garamond" w:cs="Garamond"/>
          <w:sz w:val="24"/>
          <w:szCs w:val="24"/>
          <w:lang w:val="en-US"/>
        </w:rPr>
        <w:t xml:space="preserve"> </w:t>
      </w:r>
    </w:p>
    <w:p>
      <w:pPr>
        <w:spacing w:line="360" w:lineRule="auto"/>
        <w:ind w:firstLine="720" w:firstLineChars="0"/>
        <w:jc w:val="both"/>
        <w:rPr>
          <w:rFonts w:hint="default" w:ascii="Garamond" w:hAnsi="Garamond" w:cs="Garamond"/>
          <w:sz w:val="24"/>
          <w:szCs w:val="24"/>
        </w:rPr>
      </w:pPr>
      <w:r>
        <w:rPr>
          <w:rFonts w:hint="default" w:ascii="Garamond" w:hAnsi="Garamond" w:cs="Garamond"/>
          <w:sz w:val="24"/>
          <w:szCs w:val="24"/>
          <w:lang w:val="en-US"/>
        </w:rPr>
        <w:t>Pada</w:t>
      </w:r>
      <w:r>
        <w:rPr>
          <w:rFonts w:hint="default" w:ascii="Garamond" w:hAnsi="Garamond" w:cs="Garamond"/>
          <w:sz w:val="24"/>
          <w:szCs w:val="24"/>
        </w:rPr>
        <w:t xml:space="preserve"> sub bab inti ini, penulis akan menguraiakan analisis epistemologis atas </w:t>
      </w:r>
      <w:r>
        <w:rPr>
          <w:rFonts w:hint="default" w:ascii="Garamond" w:hAnsi="Garamond" w:cs="Garamond"/>
          <w:sz w:val="24"/>
          <w:szCs w:val="24"/>
          <w:lang w:val="en-US"/>
        </w:rPr>
        <w:t>corak moderasi dalam landasan fatwa</w:t>
      </w:r>
      <w:r>
        <w:rPr>
          <w:rFonts w:hint="default" w:ascii="Garamond" w:hAnsi="Garamond" w:cs="Garamond"/>
          <w:sz w:val="24"/>
          <w:szCs w:val="24"/>
        </w:rPr>
        <w:t xml:space="preserve"> DSN-MU</w:t>
      </w:r>
      <w:r>
        <w:rPr>
          <w:rFonts w:hint="default" w:ascii="Garamond" w:hAnsi="Garamond" w:cs="Garamond"/>
          <w:sz w:val="24"/>
          <w:szCs w:val="24"/>
          <w:lang w:val="en-US"/>
        </w:rPr>
        <w:t xml:space="preserve">I. </w:t>
      </w:r>
      <w:r>
        <w:rPr>
          <w:rFonts w:hint="default" w:ascii="Garamond" w:hAnsi="Garamond" w:cs="Garamond"/>
          <w:sz w:val="24"/>
          <w:szCs w:val="24"/>
        </w:rPr>
        <w:t xml:space="preserve">Penting diketahui bahwa setidaknya terdapat empat </w:t>
      </w:r>
      <w:r>
        <w:rPr>
          <w:rFonts w:hint="default" w:ascii="Garamond" w:hAnsi="Garamond" w:cs="Garamond"/>
          <w:sz w:val="24"/>
          <w:szCs w:val="24"/>
          <w:lang w:val="en-US"/>
        </w:rPr>
        <w:t xml:space="preserve">landasan </w:t>
      </w:r>
      <w:r>
        <w:rPr>
          <w:rFonts w:hint="default" w:ascii="Garamond" w:hAnsi="Garamond" w:cs="Garamond"/>
          <w:sz w:val="24"/>
          <w:szCs w:val="24"/>
        </w:rPr>
        <w:t>paradigmatik yang dijadikan DSN-MUI dalam merumuskan fatwanya, antara lain sebagai berikut.</w:t>
      </w:r>
    </w:p>
    <w:p>
      <w:pPr>
        <w:spacing w:line="360" w:lineRule="auto"/>
        <w:ind w:firstLine="720"/>
        <w:jc w:val="both"/>
        <w:rPr>
          <w:rFonts w:hint="default" w:ascii="Garamond" w:hAnsi="Garamond" w:cs="Garamond"/>
          <w:sz w:val="24"/>
          <w:szCs w:val="24"/>
        </w:rPr>
      </w:pPr>
      <w:r>
        <w:rPr>
          <w:rFonts w:hint="default" w:ascii="Garamond" w:hAnsi="Garamond" w:cs="Garamond"/>
          <w:b/>
          <w:sz w:val="24"/>
          <w:szCs w:val="24"/>
        </w:rPr>
        <w:t xml:space="preserve">Pertama, </w:t>
      </w:r>
      <w:r>
        <w:rPr>
          <w:rFonts w:hint="default" w:ascii="Garamond" w:hAnsi="Garamond" w:cs="Garamond"/>
          <w:bCs/>
          <w:sz w:val="24"/>
          <w:szCs w:val="24"/>
        </w:rPr>
        <w:t>a</w:t>
      </w:r>
      <w:r>
        <w:rPr>
          <w:rFonts w:hint="default" w:ascii="Garamond" w:hAnsi="Garamond" w:cs="Garamond"/>
          <w:bCs/>
          <w:i/>
          <w:iCs/>
          <w:sz w:val="24"/>
          <w:szCs w:val="24"/>
        </w:rPr>
        <w:t xml:space="preserve">l-Taysîr al-Manhaji. </w:t>
      </w:r>
      <w:r>
        <w:rPr>
          <w:rFonts w:hint="default" w:ascii="Garamond" w:hAnsi="Garamond" w:cs="Garamond"/>
          <w:bCs/>
          <w:sz w:val="24"/>
          <w:szCs w:val="24"/>
          <w:lang w:val="en-US"/>
        </w:rPr>
        <w:t>landasan</w:t>
      </w:r>
      <w:r>
        <w:rPr>
          <w:rFonts w:hint="default" w:ascii="Garamond" w:hAnsi="Garamond" w:cs="Garamond"/>
          <w:bCs/>
          <w:sz w:val="24"/>
          <w:szCs w:val="24"/>
        </w:rPr>
        <w:t xml:space="preserve"> ini </w:t>
      </w:r>
      <w:r>
        <w:rPr>
          <w:rFonts w:hint="default" w:ascii="Garamond" w:hAnsi="Garamond" w:cs="Garamond"/>
          <w:bCs/>
          <w:sz w:val="24"/>
          <w:szCs w:val="24"/>
          <w:lang w:val="en-US"/>
        </w:rPr>
        <w:t>menyatakan bahwa dalam</w:t>
      </w:r>
      <w:r>
        <w:rPr>
          <w:rFonts w:hint="default" w:ascii="Garamond" w:hAnsi="Garamond" w:cs="Garamond"/>
          <w:bCs/>
          <w:sz w:val="24"/>
          <w:szCs w:val="24"/>
        </w:rPr>
        <w:t xml:space="preserve"> merumuskan sebuah hukum Islam (fatwa)</w:t>
      </w:r>
      <w:r>
        <w:rPr>
          <w:rFonts w:hint="default" w:ascii="Garamond" w:hAnsi="Garamond" w:cs="Garamond"/>
          <w:bCs/>
          <w:sz w:val="24"/>
          <w:szCs w:val="24"/>
          <w:lang w:val="en-US"/>
        </w:rPr>
        <w:t>, maka harus</w:t>
      </w:r>
      <w:r>
        <w:rPr>
          <w:rFonts w:hint="default" w:ascii="Garamond" w:hAnsi="Garamond" w:cs="Garamond"/>
          <w:bCs/>
          <w:sz w:val="24"/>
          <w:szCs w:val="24"/>
        </w:rPr>
        <w:t xml:space="preserve"> </w:t>
      </w:r>
      <w:r>
        <w:rPr>
          <w:rFonts w:hint="default" w:ascii="Garamond" w:hAnsi="Garamond" w:cs="Garamond"/>
          <w:sz w:val="24"/>
          <w:szCs w:val="24"/>
          <w:lang w:val="en-US"/>
        </w:rPr>
        <w:t xml:space="preserve">mengambil dasar </w:t>
      </w:r>
      <w:r>
        <w:rPr>
          <w:rFonts w:hint="default" w:ascii="Garamond" w:hAnsi="Garamond" w:cs="Garamond"/>
          <w:sz w:val="24"/>
          <w:szCs w:val="24"/>
        </w:rPr>
        <w:t xml:space="preserve">pendapat hukum yang tidak memberatkan </w:t>
      </w:r>
      <w:r>
        <w:rPr>
          <w:rFonts w:hint="default" w:ascii="Garamond" w:hAnsi="Garamond" w:cs="Garamond"/>
          <w:i/>
          <w:iCs/>
          <w:sz w:val="24"/>
          <w:szCs w:val="24"/>
        </w:rPr>
        <w:t xml:space="preserve">mahkum alaih </w:t>
      </w:r>
      <w:r>
        <w:rPr>
          <w:rFonts w:hint="default" w:ascii="Garamond" w:hAnsi="Garamond" w:cs="Garamond"/>
          <w:sz w:val="24"/>
          <w:szCs w:val="24"/>
        </w:rPr>
        <w:t>(subjek hukum/umat Islam),</w:t>
      </w:r>
      <w:r>
        <w:rPr>
          <w:rFonts w:hint="default" w:ascii="Garamond" w:hAnsi="Garamond" w:cs="Garamond"/>
          <w:sz w:val="24"/>
          <w:szCs w:val="24"/>
          <w:lang w:val="en-US"/>
        </w:rPr>
        <w:t xml:space="preserve"> akan tetapi hal tersebut</w:t>
      </w:r>
      <w:r>
        <w:rPr>
          <w:rFonts w:hint="default" w:ascii="Garamond" w:hAnsi="Garamond" w:cs="Garamond"/>
          <w:sz w:val="24"/>
          <w:szCs w:val="24"/>
        </w:rPr>
        <w:t xml:space="preserve"> </w:t>
      </w:r>
      <w:r>
        <w:rPr>
          <w:rFonts w:hint="default" w:ascii="Garamond" w:hAnsi="Garamond" w:cs="Garamond"/>
          <w:sz w:val="24"/>
          <w:szCs w:val="24"/>
          <w:lang w:val="en-US"/>
        </w:rPr>
        <w:t xml:space="preserve">tetap berdasarkan </w:t>
      </w:r>
      <w:r>
        <w:rPr>
          <w:rFonts w:hint="default" w:ascii="Garamond" w:hAnsi="Garamond" w:cs="Garamond"/>
          <w:sz w:val="24"/>
          <w:szCs w:val="24"/>
        </w:rPr>
        <w:t>metod</w:t>
      </w:r>
      <w:r>
        <w:rPr>
          <w:rFonts w:hint="default" w:ascii="Garamond" w:hAnsi="Garamond" w:cs="Garamond"/>
          <w:sz w:val="24"/>
          <w:szCs w:val="24"/>
          <w:lang w:val="en-US"/>
        </w:rPr>
        <w:t xml:space="preserve">e perumusan </w:t>
      </w:r>
      <w:r>
        <w:rPr>
          <w:rFonts w:hint="default" w:ascii="Garamond" w:hAnsi="Garamond" w:cs="Garamond"/>
          <w:sz w:val="24"/>
          <w:szCs w:val="24"/>
        </w:rPr>
        <w:t>hukum Islam yang benar. Dengan kata lain, fatwa DSN-MUI</w:t>
      </w:r>
      <w:r>
        <w:rPr>
          <w:rFonts w:hint="default" w:ascii="Garamond" w:hAnsi="Garamond" w:cs="Garamond"/>
          <w:sz w:val="24"/>
          <w:szCs w:val="24"/>
          <w:lang w:val="en-US"/>
        </w:rPr>
        <w:t xml:space="preserve"> berpijak pada</w:t>
      </w:r>
      <w:r>
        <w:rPr>
          <w:rFonts w:hint="default" w:ascii="Garamond" w:hAnsi="Garamond" w:cs="Garamond"/>
          <w:sz w:val="24"/>
          <w:szCs w:val="24"/>
        </w:rPr>
        <w:t xml:space="preserve"> landasan pendapat hukum yang solutif, aplikatif</w:t>
      </w:r>
      <w:r>
        <w:rPr>
          <w:rFonts w:hint="default" w:ascii="Garamond" w:hAnsi="Garamond" w:cs="Garamond"/>
          <w:sz w:val="24"/>
          <w:szCs w:val="24"/>
          <w:lang w:val="en-US"/>
        </w:rPr>
        <w:t>,</w:t>
      </w:r>
      <w:r>
        <w:rPr>
          <w:rFonts w:hint="default" w:ascii="Garamond" w:hAnsi="Garamond" w:cs="Garamond"/>
          <w:sz w:val="24"/>
          <w:szCs w:val="24"/>
        </w:rPr>
        <w:t xml:space="preserve"> dan tidak bertentangan dengan metod</w:t>
      </w:r>
      <w:r>
        <w:rPr>
          <w:rFonts w:hint="default" w:ascii="Garamond" w:hAnsi="Garamond" w:cs="Garamond"/>
          <w:sz w:val="24"/>
          <w:szCs w:val="24"/>
          <w:lang w:val="en-US"/>
        </w:rPr>
        <w:t>e</w:t>
      </w:r>
      <w:r>
        <w:rPr>
          <w:rFonts w:hint="default" w:ascii="Garamond" w:hAnsi="Garamond" w:cs="Garamond"/>
          <w:sz w:val="24"/>
          <w:szCs w:val="24"/>
        </w:rPr>
        <w:t xml:space="preserve"> perumusan hukum Islam yang sudah mapan. </w:t>
      </w:r>
    </w:p>
    <w:p>
      <w:pPr>
        <w:spacing w:line="360" w:lineRule="auto"/>
        <w:ind w:firstLine="720"/>
        <w:jc w:val="both"/>
        <w:rPr>
          <w:rFonts w:hint="default" w:ascii="Garamond" w:hAnsi="Garamond" w:cs="Garamond"/>
          <w:sz w:val="24"/>
          <w:szCs w:val="24"/>
        </w:rPr>
      </w:pPr>
      <w:r>
        <w:rPr>
          <w:rFonts w:hint="default" w:ascii="Garamond" w:hAnsi="Garamond" w:cs="Garamond"/>
          <w:sz w:val="24"/>
          <w:szCs w:val="24"/>
          <w:lang w:val="en-US"/>
        </w:rPr>
        <w:t>Pada ranah praksisnya, landasan</w:t>
      </w:r>
      <w:r>
        <w:rPr>
          <w:rFonts w:hint="default" w:ascii="Garamond" w:hAnsi="Garamond" w:cs="Garamond"/>
          <w:sz w:val="24"/>
          <w:szCs w:val="24"/>
        </w:rPr>
        <w:t xml:space="preserve"> </w:t>
      </w:r>
      <w:r>
        <w:rPr>
          <w:rFonts w:hint="default" w:ascii="Garamond" w:hAnsi="Garamond" w:cs="Garamond"/>
          <w:sz w:val="24"/>
          <w:szCs w:val="24"/>
          <w:lang w:val="en-US"/>
        </w:rPr>
        <w:t>a</w:t>
      </w:r>
      <w:r>
        <w:rPr>
          <w:rFonts w:hint="default" w:ascii="Garamond" w:hAnsi="Garamond" w:cs="Garamond"/>
          <w:bCs/>
          <w:i/>
          <w:iCs/>
          <w:sz w:val="24"/>
          <w:szCs w:val="24"/>
        </w:rPr>
        <w:t>l-Taysîr al-Manhaji</w:t>
      </w:r>
      <w:r>
        <w:rPr>
          <w:rFonts w:hint="default" w:ascii="Garamond" w:hAnsi="Garamond" w:cs="Garamond"/>
          <w:sz w:val="24"/>
          <w:szCs w:val="24"/>
        </w:rPr>
        <w:t xml:space="preserve"> mengarahkan untuk  mencari solusi pendapat hukum yang lebih kuat sekaligus lebih membawa kemaslahatan bagi manusia. Namun jika hal tersebut sulit atau tidak bisa diaplikasikan, maka yang diprioritaskan</w:t>
      </w:r>
      <w:r>
        <w:rPr>
          <w:rFonts w:hint="default" w:ascii="Garamond" w:hAnsi="Garamond" w:cs="Garamond"/>
          <w:sz w:val="24"/>
          <w:szCs w:val="24"/>
          <w:lang w:val="en-US"/>
        </w:rPr>
        <w:t xml:space="preserve"> adalah </w:t>
      </w:r>
      <w:r>
        <w:rPr>
          <w:rFonts w:hint="default" w:ascii="Garamond" w:hAnsi="Garamond" w:cs="Garamond"/>
          <w:sz w:val="24"/>
          <w:szCs w:val="24"/>
        </w:rPr>
        <w:t xml:space="preserve">pertimbangan kemaslahatan. Pada kondisi ini, kekuatan dalil akan didijadikan pertimbangan berikutnya. Penting diketahui bahwa </w:t>
      </w:r>
      <w:r>
        <w:rPr>
          <w:rFonts w:hint="default" w:ascii="Garamond" w:hAnsi="Garamond" w:cs="Garamond"/>
          <w:sz w:val="24"/>
          <w:szCs w:val="24"/>
          <w:lang w:val="en-US"/>
        </w:rPr>
        <w:t xml:space="preserve">landasan </w:t>
      </w:r>
      <w:r>
        <w:rPr>
          <w:rFonts w:hint="default" w:ascii="Garamond" w:hAnsi="Garamond" w:cs="Garamond"/>
          <w:b/>
          <w:sz w:val="24"/>
          <w:szCs w:val="24"/>
        </w:rPr>
        <w:t>a</w:t>
      </w:r>
      <w:r>
        <w:rPr>
          <w:rFonts w:hint="default" w:ascii="Garamond" w:hAnsi="Garamond" w:cs="Garamond"/>
          <w:bCs/>
          <w:i/>
          <w:iCs/>
          <w:sz w:val="24"/>
          <w:szCs w:val="24"/>
        </w:rPr>
        <w:t>l-Taysîr al-Manhaji</w:t>
      </w:r>
      <w:r>
        <w:rPr>
          <w:rFonts w:hint="default" w:ascii="Garamond" w:hAnsi="Garamond" w:cs="Garamond"/>
          <w:sz w:val="24"/>
          <w:szCs w:val="24"/>
        </w:rPr>
        <w:t xml:space="preserve"> dimaksudkan sebagai metode prefentif agar menghindarkan fatwa disahkan tanpa</w:t>
      </w:r>
      <w:r>
        <w:rPr>
          <w:rFonts w:hint="default" w:ascii="Garamond" w:hAnsi="Garamond" w:cs="Garamond"/>
          <w:sz w:val="24"/>
          <w:szCs w:val="24"/>
          <w:lang w:val="en-US"/>
        </w:rPr>
        <w:t xml:space="preserve"> metode</w:t>
      </w:r>
      <w:r>
        <w:rPr>
          <w:rFonts w:hint="default" w:ascii="Garamond" w:hAnsi="Garamond" w:cs="Garamond"/>
          <w:sz w:val="24"/>
          <w:szCs w:val="24"/>
        </w:rPr>
        <w:t xml:space="preserve"> yang benar. Dengan kata lain, prinsip dasar penerapan kaidah al-Taysir al-Manhaji dalam fatwa DSN-MUI yakni menggunakan pendapat yang lebih rajih (kuat) dan lebih maslahat jika memungkinkan. Namun jika tidak, maka digunakan pendapat hukum yang lebih maslahat.</w:t>
      </w:r>
      <w:r>
        <w:rPr>
          <w:rStyle w:val="16"/>
          <w:rFonts w:hint="default" w:ascii="Garamond" w:hAnsi="Garamond" w:cs="Garamond"/>
          <w:sz w:val="24"/>
          <w:szCs w:val="24"/>
        </w:rPr>
        <w:footnoteReference w:id="31"/>
      </w:r>
      <w:r>
        <w:rPr>
          <w:rFonts w:hint="default" w:ascii="Garamond" w:hAnsi="Garamond" w:cs="Garamond"/>
          <w:sz w:val="24"/>
          <w:szCs w:val="24"/>
        </w:rPr>
        <w:t xml:space="preserve"> </w:t>
      </w:r>
    </w:p>
    <w:p>
      <w:pPr>
        <w:spacing w:line="360" w:lineRule="auto"/>
        <w:ind w:firstLine="720"/>
        <w:jc w:val="both"/>
        <w:rPr>
          <w:rFonts w:hint="default" w:ascii="Garamond" w:hAnsi="Garamond" w:cs="Garamond"/>
          <w:sz w:val="24"/>
          <w:szCs w:val="24"/>
          <w:lang w:val="en-US"/>
        </w:rPr>
      </w:pPr>
      <w:r>
        <w:rPr>
          <w:rFonts w:hint="default" w:ascii="Garamond" w:hAnsi="Garamond" w:cs="Garamond"/>
          <w:sz w:val="24"/>
          <w:szCs w:val="24"/>
        </w:rPr>
        <w:t>Pe</w:t>
      </w:r>
      <w:r>
        <w:rPr>
          <w:rFonts w:hint="default" w:ascii="Garamond" w:hAnsi="Garamond" w:cs="Garamond"/>
          <w:sz w:val="24"/>
          <w:szCs w:val="24"/>
          <w:lang w:val="en-US"/>
        </w:rPr>
        <w:t>nekanan landasan</w:t>
      </w:r>
      <w:r>
        <w:rPr>
          <w:rFonts w:hint="default" w:ascii="Garamond" w:hAnsi="Garamond" w:cs="Garamond"/>
          <w:sz w:val="24"/>
          <w:szCs w:val="24"/>
        </w:rPr>
        <w:t xml:space="preserve"> </w:t>
      </w:r>
      <w:r>
        <w:rPr>
          <w:rFonts w:hint="default" w:ascii="Garamond" w:hAnsi="Garamond" w:cs="Garamond"/>
          <w:b w:val="0"/>
          <w:bCs/>
          <w:i/>
          <w:iCs/>
          <w:sz w:val="24"/>
          <w:szCs w:val="24"/>
        </w:rPr>
        <w:t>a</w:t>
      </w:r>
      <w:r>
        <w:rPr>
          <w:rFonts w:hint="default" w:ascii="Garamond" w:hAnsi="Garamond" w:cs="Garamond"/>
          <w:bCs/>
          <w:i/>
          <w:iCs/>
          <w:sz w:val="24"/>
          <w:szCs w:val="24"/>
        </w:rPr>
        <w:t>l-Taysîr al-Manhaji</w:t>
      </w:r>
      <w:r>
        <w:rPr>
          <w:rFonts w:hint="default" w:ascii="Garamond" w:hAnsi="Garamond" w:cs="Garamond"/>
          <w:sz w:val="24"/>
          <w:szCs w:val="24"/>
        </w:rPr>
        <w:t xml:space="preserve"> </w:t>
      </w:r>
      <w:r>
        <w:rPr>
          <w:rFonts w:hint="default" w:ascii="Garamond" w:hAnsi="Garamond" w:cs="Garamond"/>
          <w:sz w:val="24"/>
          <w:szCs w:val="24"/>
          <w:lang w:val="en-US"/>
        </w:rPr>
        <w:t>dalam perumusan</w:t>
      </w:r>
      <w:r>
        <w:rPr>
          <w:rFonts w:hint="default" w:ascii="Garamond" w:hAnsi="Garamond" w:cs="Garamond"/>
          <w:sz w:val="24"/>
          <w:szCs w:val="24"/>
        </w:rPr>
        <w:t xml:space="preserve"> fatwa DSN-MUI </w:t>
      </w:r>
      <w:r>
        <w:rPr>
          <w:rFonts w:hint="default" w:ascii="Garamond" w:hAnsi="Garamond" w:cs="Garamond"/>
          <w:sz w:val="24"/>
          <w:szCs w:val="24"/>
          <w:lang w:val="en-US"/>
        </w:rPr>
        <w:t>di atas</w:t>
      </w:r>
      <w:r>
        <w:rPr>
          <w:rFonts w:hint="default" w:ascii="Garamond" w:hAnsi="Garamond" w:cs="Garamond"/>
          <w:sz w:val="24"/>
          <w:szCs w:val="24"/>
          <w:lang w:val="zh-CN"/>
        </w:rPr>
        <w:t xml:space="preserve"> </w:t>
      </w:r>
      <w:r>
        <w:rPr>
          <w:rFonts w:hint="default" w:ascii="Garamond" w:hAnsi="Garamond" w:cs="Garamond"/>
          <w:sz w:val="24"/>
          <w:szCs w:val="24"/>
          <w:lang w:val="en-US"/>
        </w:rPr>
        <w:t xml:space="preserve">sejalan dengan </w:t>
      </w:r>
      <w:r>
        <w:rPr>
          <w:rFonts w:hint="default" w:ascii="Garamond" w:hAnsi="Garamond" w:cs="Garamond"/>
          <w:sz w:val="24"/>
          <w:szCs w:val="24"/>
          <w:lang w:val="zh-CN"/>
        </w:rPr>
        <w:t>paradigm</w:t>
      </w:r>
      <w:r>
        <w:rPr>
          <w:rFonts w:hint="default" w:ascii="Garamond" w:hAnsi="Garamond" w:cs="Garamond"/>
          <w:sz w:val="24"/>
          <w:szCs w:val="24"/>
          <w:lang w:val="en-US"/>
        </w:rPr>
        <w:t>a corak</w:t>
      </w:r>
      <w:r>
        <w:rPr>
          <w:rFonts w:hint="default" w:ascii="Garamond" w:hAnsi="Garamond" w:cs="Garamond"/>
          <w:sz w:val="24"/>
          <w:szCs w:val="24"/>
          <w:lang w:val="zh-CN"/>
        </w:rPr>
        <w:t xml:space="preserve"> fikih moderat yang berupa </w:t>
      </w:r>
      <w:r>
        <w:rPr>
          <w:rFonts w:hint="default" w:ascii="Garamond" w:hAnsi="Garamond" w:cs="Garamond"/>
          <w:i/>
          <w:sz w:val="24"/>
          <w:szCs w:val="24"/>
          <w:lang w:val="zh-CN"/>
        </w:rPr>
        <w:t>fiqh al-muwazanat.</w:t>
      </w:r>
      <w:r>
        <w:rPr>
          <w:rFonts w:hint="default" w:ascii="Garamond" w:hAnsi="Garamond" w:cs="Garamond"/>
          <w:sz w:val="24"/>
          <w:szCs w:val="24"/>
          <w:lang w:val="zh-CN"/>
        </w:rPr>
        <w:t xml:space="preserve"> </w:t>
      </w:r>
      <w:r>
        <w:rPr>
          <w:rFonts w:hint="default" w:ascii="Garamond" w:hAnsi="Garamond" w:cs="Garamond"/>
          <w:sz w:val="24"/>
          <w:szCs w:val="24"/>
          <w:lang w:val="en-US"/>
        </w:rPr>
        <w:t>P</w:t>
      </w:r>
      <w:r>
        <w:rPr>
          <w:rFonts w:hint="default" w:ascii="Garamond" w:hAnsi="Garamond" w:cs="Garamond"/>
          <w:sz w:val="24"/>
          <w:szCs w:val="24"/>
          <w:lang w:val="zh-CN"/>
        </w:rPr>
        <w:t xml:space="preserve">aradigma </w:t>
      </w:r>
      <w:r>
        <w:rPr>
          <w:rFonts w:hint="default" w:ascii="Garamond" w:hAnsi="Garamond" w:cs="Garamond"/>
          <w:i/>
          <w:sz w:val="24"/>
          <w:szCs w:val="24"/>
          <w:lang w:val="zh-CN"/>
        </w:rPr>
        <w:t>fikih al-muwazanat</w:t>
      </w:r>
      <w:r>
        <w:rPr>
          <w:rFonts w:hint="default" w:ascii="Garamond" w:hAnsi="Garamond" w:cs="Garamond"/>
          <w:sz w:val="24"/>
          <w:szCs w:val="24"/>
          <w:lang w:val="en-US"/>
        </w:rPr>
        <w:t xml:space="preserve"> tersebut </w:t>
      </w:r>
      <w:r>
        <w:rPr>
          <w:rFonts w:hint="default" w:ascii="Garamond" w:hAnsi="Garamond" w:cs="Garamond"/>
          <w:sz w:val="24"/>
          <w:szCs w:val="24"/>
          <w:lang w:val="zh-CN"/>
        </w:rPr>
        <w:t>menekankan pada upaya perbandingan kadar kebaikan (kemaslahatan) untuk dipilih yang lebih baik dalam perumusan hukum yang dapat mewjudkan kemaslahatan terbaik bagi masyarakat. Hal demikian tidaklah berlebihan, mengingat d</w:t>
      </w:r>
      <w:r>
        <w:rPr>
          <w:rFonts w:hint="default" w:ascii="Garamond" w:hAnsi="Garamond" w:cs="Garamond"/>
          <w:sz w:val="24"/>
          <w:szCs w:val="24"/>
        </w:rPr>
        <w:t xml:space="preserve">alam melaksanakan </w:t>
      </w:r>
      <w:r>
        <w:rPr>
          <w:rFonts w:hint="default" w:ascii="Garamond" w:hAnsi="Garamond" w:cs="Garamond"/>
          <w:i/>
          <w:iCs/>
          <w:sz w:val="24"/>
          <w:szCs w:val="24"/>
        </w:rPr>
        <w:t>ijtihad</w:t>
      </w:r>
      <w:r>
        <w:rPr>
          <w:rFonts w:hint="default" w:ascii="Garamond" w:hAnsi="Garamond" w:cs="Garamond"/>
          <w:sz w:val="24"/>
          <w:szCs w:val="24"/>
        </w:rPr>
        <w:t xml:space="preserve"> yang sesungguhnya, seorang mujtahid harus </w:t>
      </w:r>
      <w:r>
        <w:rPr>
          <w:rFonts w:hint="default" w:ascii="Garamond" w:hAnsi="Garamond" w:cs="Garamond"/>
          <w:sz w:val="24"/>
          <w:szCs w:val="24"/>
          <w:lang w:val="en-US"/>
        </w:rPr>
        <w:t xml:space="preserve">dapat </w:t>
      </w:r>
      <w:r>
        <w:rPr>
          <w:rFonts w:hint="default" w:ascii="Garamond" w:hAnsi="Garamond" w:cs="Garamond"/>
          <w:sz w:val="24"/>
          <w:szCs w:val="24"/>
        </w:rPr>
        <w:t xml:space="preserve">menguasai </w:t>
      </w:r>
      <w:r>
        <w:rPr>
          <w:rFonts w:hint="default" w:ascii="Garamond" w:hAnsi="Garamond" w:cs="Garamond"/>
          <w:sz w:val="24"/>
          <w:szCs w:val="24"/>
          <w:lang w:val="en-US"/>
        </w:rPr>
        <w:t>metode hukum Islam</w:t>
      </w:r>
      <w:r>
        <w:rPr>
          <w:rFonts w:hint="default" w:ascii="Garamond" w:hAnsi="Garamond" w:cs="Garamond"/>
          <w:sz w:val="24"/>
          <w:szCs w:val="24"/>
        </w:rPr>
        <w:t xml:space="preserve"> dengan baik sekaligus menimbang </w:t>
      </w:r>
      <w:r>
        <w:rPr>
          <w:rFonts w:hint="default" w:ascii="Garamond" w:hAnsi="Garamond" w:cs="Garamond"/>
          <w:sz w:val="24"/>
          <w:szCs w:val="24"/>
          <w:lang w:val="en-US"/>
        </w:rPr>
        <w:t>rumusan hukum</w:t>
      </w:r>
      <w:r>
        <w:rPr>
          <w:rFonts w:hint="default" w:ascii="Garamond" w:hAnsi="Garamond" w:cs="Garamond"/>
          <w:sz w:val="24"/>
          <w:szCs w:val="24"/>
        </w:rPr>
        <w:t xml:space="preserve"> terbaik dan termudah bagi</w:t>
      </w:r>
      <w:r>
        <w:rPr>
          <w:rFonts w:hint="default" w:ascii="Garamond" w:hAnsi="Garamond" w:cs="Garamond"/>
          <w:sz w:val="24"/>
          <w:szCs w:val="24"/>
          <w:lang w:val="en-US"/>
        </w:rPr>
        <w:t xml:space="preserve"> masyarakat, terlebih dalam merespons perkembangan produk maupun sistem ekonomi modern yang berkembang di tengah masyarakat. Oleh sebab itu, moderasi paradigma DSN-MUI dalam merumuskan fatwa ekonomi syariah di Indonesia membutuhkan corak fikih moderat yang membawa spirit pertimbangan kadar kebaikan dan kemaslahatan bagi kehidupan sosial ekonomi masyarakat Indonesia yang tidak dapat dilepaskan dari globalisasi perkembangan ekonomi masyarakat dunia. Namun dengan tetap berada pada rel metode perumusan hukum Islam yang benar.     </w:t>
      </w:r>
    </w:p>
    <w:p>
      <w:pPr>
        <w:spacing w:line="360" w:lineRule="auto"/>
        <w:ind w:firstLine="720"/>
        <w:jc w:val="both"/>
        <w:rPr>
          <w:rFonts w:hint="default" w:ascii="Garamond" w:hAnsi="Garamond" w:cs="Garamond"/>
          <w:sz w:val="24"/>
          <w:szCs w:val="24"/>
        </w:rPr>
      </w:pPr>
      <w:r>
        <w:rPr>
          <w:rFonts w:hint="default" w:ascii="Garamond" w:hAnsi="Garamond" w:cs="Garamond"/>
          <w:b/>
          <w:bCs/>
          <w:sz w:val="24"/>
          <w:szCs w:val="24"/>
        </w:rPr>
        <w:t>Kedua</w:t>
      </w:r>
      <w:r>
        <w:rPr>
          <w:rFonts w:hint="default" w:ascii="Garamond" w:hAnsi="Garamond" w:cs="Garamond"/>
          <w:sz w:val="24"/>
          <w:szCs w:val="24"/>
        </w:rPr>
        <w:t xml:space="preserve">, </w:t>
      </w:r>
      <w:r>
        <w:rPr>
          <w:rFonts w:hint="default" w:ascii="Garamond" w:hAnsi="Garamond" w:cs="Garamond"/>
          <w:i/>
          <w:iCs/>
          <w:sz w:val="24"/>
          <w:szCs w:val="24"/>
        </w:rPr>
        <w:t xml:space="preserve">at-Tafriq baina al-Halal wal Haram. </w:t>
      </w:r>
      <w:r>
        <w:rPr>
          <w:rFonts w:hint="default" w:ascii="Garamond" w:hAnsi="Garamond" w:cs="Garamond"/>
          <w:sz w:val="24"/>
          <w:szCs w:val="24"/>
          <w:lang w:val="en-US"/>
        </w:rPr>
        <w:t>Lnadasan</w:t>
      </w:r>
      <w:r>
        <w:rPr>
          <w:rFonts w:hint="default" w:ascii="Garamond" w:hAnsi="Garamond" w:cs="Garamond"/>
          <w:sz w:val="24"/>
          <w:szCs w:val="24"/>
        </w:rPr>
        <w:t xml:space="preserve"> ini menekankan pentingnya  </w:t>
      </w:r>
      <w:r>
        <w:rPr>
          <w:rFonts w:hint="default" w:ascii="Garamond" w:hAnsi="Garamond" w:cs="Garamond"/>
          <w:sz w:val="24"/>
          <w:szCs w:val="24"/>
          <w:lang w:val="en-US"/>
        </w:rPr>
        <w:t>upaya pemisahan</w:t>
      </w:r>
      <w:r>
        <w:rPr>
          <w:rFonts w:hint="default" w:ascii="Garamond" w:hAnsi="Garamond" w:cs="Garamond"/>
          <w:sz w:val="24"/>
          <w:szCs w:val="24"/>
        </w:rPr>
        <w:t xml:space="preserve"> </w:t>
      </w:r>
      <w:r>
        <w:rPr>
          <w:rFonts w:hint="default" w:ascii="Garamond" w:hAnsi="Garamond" w:cs="Garamond"/>
          <w:sz w:val="24"/>
          <w:szCs w:val="24"/>
          <w:lang w:val="en-US"/>
        </w:rPr>
        <w:t xml:space="preserve">benda (harta) </w:t>
      </w:r>
      <w:r>
        <w:rPr>
          <w:rFonts w:hint="default" w:ascii="Garamond" w:hAnsi="Garamond" w:cs="Garamond"/>
          <w:sz w:val="24"/>
          <w:szCs w:val="24"/>
        </w:rPr>
        <w:t xml:space="preserve">yang halal dan yang haram. </w:t>
      </w:r>
      <w:r>
        <w:rPr>
          <w:rFonts w:hint="default" w:ascii="Garamond" w:hAnsi="Garamond" w:cs="Garamond"/>
          <w:sz w:val="24"/>
          <w:szCs w:val="24"/>
          <w:lang w:val="en-US"/>
        </w:rPr>
        <w:t xml:space="preserve">Dalam hal ini, </w:t>
      </w:r>
      <w:r>
        <w:rPr>
          <w:rFonts w:hint="default" w:ascii="Garamond" w:hAnsi="Garamond" w:cs="Garamond"/>
          <w:sz w:val="24"/>
          <w:szCs w:val="24"/>
        </w:rPr>
        <w:t xml:space="preserve">DSN-MUI memandang </w:t>
      </w:r>
      <w:r>
        <w:rPr>
          <w:rFonts w:hint="default" w:ascii="Garamond" w:hAnsi="Garamond" w:cs="Garamond"/>
          <w:sz w:val="24"/>
          <w:szCs w:val="24"/>
          <w:lang w:val="en-US"/>
        </w:rPr>
        <w:t>landasan</w:t>
      </w:r>
      <w:r>
        <w:rPr>
          <w:rFonts w:hint="default" w:ascii="Garamond" w:hAnsi="Garamond" w:cs="Garamond"/>
          <w:sz w:val="24"/>
          <w:szCs w:val="24"/>
        </w:rPr>
        <w:t xml:space="preserve"> tersebut tepat daplikasikan</w:t>
      </w:r>
      <w:r>
        <w:rPr>
          <w:rFonts w:hint="default" w:ascii="Garamond" w:hAnsi="Garamond" w:cs="Garamond"/>
          <w:sz w:val="24"/>
          <w:szCs w:val="24"/>
          <w:lang w:val="en-US"/>
        </w:rPr>
        <w:t xml:space="preserve"> pada </w:t>
      </w:r>
      <w:r>
        <w:rPr>
          <w:rFonts w:hint="default" w:ascii="Garamond" w:hAnsi="Garamond" w:cs="Garamond"/>
          <w:sz w:val="24"/>
          <w:szCs w:val="24"/>
        </w:rPr>
        <w:t>pemisahan antara halal da</w:t>
      </w:r>
      <w:r>
        <w:rPr>
          <w:rFonts w:hint="default" w:ascii="Garamond" w:hAnsi="Garamond" w:cs="Garamond"/>
          <w:sz w:val="24"/>
          <w:szCs w:val="24"/>
          <w:lang w:val="en-US"/>
        </w:rPr>
        <w:t>n</w:t>
      </w:r>
      <w:r>
        <w:rPr>
          <w:rFonts w:hint="default" w:ascii="Garamond" w:hAnsi="Garamond" w:cs="Garamond"/>
          <w:sz w:val="24"/>
          <w:szCs w:val="24"/>
        </w:rPr>
        <w:t xml:space="preserve"> haram</w:t>
      </w:r>
      <w:r>
        <w:rPr>
          <w:rFonts w:hint="default" w:ascii="Garamond" w:hAnsi="Garamond" w:cs="Garamond"/>
          <w:sz w:val="24"/>
          <w:szCs w:val="24"/>
          <w:lang w:val="en-US"/>
        </w:rPr>
        <w:t xml:space="preserve"> yang</w:t>
      </w:r>
      <w:r>
        <w:rPr>
          <w:rFonts w:hint="default" w:ascii="Garamond" w:hAnsi="Garamond" w:cs="Garamond"/>
          <w:sz w:val="24"/>
          <w:szCs w:val="24"/>
        </w:rPr>
        <w:t xml:space="preserve"> </w:t>
      </w:r>
      <w:r>
        <w:rPr>
          <w:rFonts w:hint="default" w:ascii="Garamond" w:hAnsi="Garamond" w:cs="Garamond"/>
          <w:sz w:val="24"/>
          <w:szCs w:val="24"/>
          <w:lang w:val="en-US"/>
        </w:rPr>
        <w:t xml:space="preserve">memungkinkan </w:t>
      </w:r>
      <w:r>
        <w:rPr>
          <w:rFonts w:hint="default" w:ascii="Garamond" w:hAnsi="Garamond" w:cs="Garamond"/>
          <w:sz w:val="24"/>
          <w:szCs w:val="24"/>
        </w:rPr>
        <w:t>dapat dilakukan</w:t>
      </w:r>
      <w:r>
        <w:rPr>
          <w:rFonts w:hint="default" w:ascii="Garamond" w:hAnsi="Garamond" w:cs="Garamond"/>
          <w:sz w:val="24"/>
          <w:szCs w:val="24"/>
          <w:lang w:val="en-US"/>
        </w:rPr>
        <w:t>.</w:t>
      </w:r>
      <w:r>
        <w:rPr>
          <w:rFonts w:hint="default" w:ascii="Garamond" w:hAnsi="Garamond" w:cs="Garamond"/>
          <w:sz w:val="24"/>
          <w:szCs w:val="24"/>
        </w:rPr>
        <w:t xml:space="preserve"> </w:t>
      </w:r>
      <w:r>
        <w:rPr>
          <w:rFonts w:hint="default" w:ascii="Garamond" w:hAnsi="Garamond" w:cs="Garamond"/>
          <w:sz w:val="24"/>
          <w:szCs w:val="24"/>
          <w:lang w:val="en-US"/>
        </w:rPr>
        <w:t>Landasan</w:t>
      </w:r>
      <w:r>
        <w:rPr>
          <w:rFonts w:hint="default" w:ascii="Garamond" w:hAnsi="Garamond" w:cs="Garamond"/>
          <w:sz w:val="24"/>
          <w:szCs w:val="24"/>
        </w:rPr>
        <w:t xml:space="preserve"> </w:t>
      </w:r>
      <w:r>
        <w:rPr>
          <w:rFonts w:hint="default" w:ascii="Garamond" w:hAnsi="Garamond" w:cs="Garamond"/>
          <w:i/>
          <w:iCs/>
          <w:sz w:val="24"/>
          <w:szCs w:val="24"/>
        </w:rPr>
        <w:t>tafriq al-halal ‘an al-haram</w:t>
      </w:r>
      <w:r>
        <w:rPr>
          <w:rFonts w:hint="default" w:ascii="Garamond" w:hAnsi="Garamond" w:cs="Garamond"/>
          <w:i w:val="0"/>
          <w:iCs w:val="0"/>
          <w:sz w:val="24"/>
          <w:szCs w:val="24"/>
        </w:rPr>
        <w:t xml:space="preserve"> </w:t>
      </w:r>
      <w:r>
        <w:rPr>
          <w:rFonts w:hint="default" w:ascii="Garamond" w:hAnsi="Garamond" w:cs="Garamond"/>
          <w:i w:val="0"/>
          <w:iCs w:val="0"/>
          <w:sz w:val="24"/>
          <w:szCs w:val="24"/>
          <w:lang w:val="en-US"/>
        </w:rPr>
        <w:t xml:space="preserve">tersebut </w:t>
      </w:r>
      <w:r>
        <w:rPr>
          <w:rFonts w:hint="default" w:ascii="Garamond" w:hAnsi="Garamond" w:cs="Garamond"/>
          <w:sz w:val="24"/>
          <w:szCs w:val="24"/>
        </w:rPr>
        <w:t>digunakan DSN-MUI atas dasar pertimbangan fenomena</w:t>
      </w:r>
      <w:r>
        <w:rPr>
          <w:rFonts w:hint="default" w:ascii="Garamond" w:hAnsi="Garamond" w:cs="Garamond"/>
          <w:sz w:val="24"/>
          <w:szCs w:val="24"/>
          <w:lang w:val="en-US"/>
        </w:rPr>
        <w:t xml:space="preserve"> praktik ekonomi syariah</w:t>
      </w:r>
      <w:r>
        <w:rPr>
          <w:rFonts w:hint="default" w:ascii="Garamond" w:hAnsi="Garamond" w:cs="Garamond"/>
          <w:sz w:val="24"/>
          <w:szCs w:val="24"/>
        </w:rPr>
        <w:t xml:space="preserve"> di tengah masyarakat Indonesia, yakni keberadaan akatifitas kegiatan ekonomi syariah belum dapat dilepaskan sepenuhnya dari sistem ekonomi konvensional, baik pada aspek permodalan, pengembangan produk, maupun </w:t>
      </w:r>
      <w:r>
        <w:rPr>
          <w:rFonts w:hint="default" w:ascii="Garamond" w:hAnsi="Garamond" w:cs="Garamond"/>
          <w:sz w:val="24"/>
          <w:szCs w:val="24"/>
          <w:lang w:val="en-US"/>
        </w:rPr>
        <w:t>laba.</w:t>
      </w:r>
      <w:r>
        <w:rPr>
          <w:rStyle w:val="16"/>
          <w:rFonts w:hint="default" w:ascii="Garamond" w:hAnsi="Garamond" w:cs="Garamond"/>
          <w:sz w:val="24"/>
          <w:szCs w:val="24"/>
        </w:rPr>
        <w:footnoteReference w:id="32"/>
      </w:r>
      <w:r>
        <w:rPr>
          <w:rFonts w:hint="default" w:ascii="Garamond" w:hAnsi="Garamond" w:cs="Garamond"/>
          <w:sz w:val="24"/>
          <w:szCs w:val="24"/>
        </w:rPr>
        <w:t xml:space="preserve"> Konsideran inilah yang kemudian </w:t>
      </w:r>
      <w:r>
        <w:rPr>
          <w:rFonts w:hint="default" w:ascii="Garamond" w:hAnsi="Garamond" w:cs="Garamond"/>
          <w:sz w:val="24"/>
          <w:szCs w:val="24"/>
          <w:lang w:val="en-US"/>
        </w:rPr>
        <w:t>landasan</w:t>
      </w:r>
      <w:r>
        <w:rPr>
          <w:rFonts w:hint="default" w:ascii="Garamond" w:hAnsi="Garamond" w:cs="Garamond"/>
          <w:sz w:val="24"/>
          <w:szCs w:val="24"/>
        </w:rPr>
        <w:t xml:space="preserve"> DSN-MU</w:t>
      </w:r>
      <w:r>
        <w:rPr>
          <w:rFonts w:hint="default" w:ascii="Garamond" w:hAnsi="Garamond" w:cs="Garamond"/>
          <w:sz w:val="24"/>
          <w:szCs w:val="24"/>
          <w:lang w:val="en-US"/>
        </w:rPr>
        <w:t>I</w:t>
      </w:r>
      <w:r>
        <w:rPr>
          <w:rFonts w:hint="default" w:ascii="Garamond" w:hAnsi="Garamond" w:cs="Garamond"/>
          <w:sz w:val="24"/>
          <w:szCs w:val="24"/>
        </w:rPr>
        <w:t xml:space="preserve"> dalam merumusakan pelbagai fatwanya tidak dapat bersifat normatif tek</w:t>
      </w:r>
      <w:r>
        <w:rPr>
          <w:rFonts w:hint="default" w:ascii="Garamond" w:hAnsi="Garamond" w:cs="Garamond"/>
          <w:sz w:val="24"/>
          <w:szCs w:val="24"/>
          <w:lang w:val="en-US"/>
        </w:rPr>
        <w:t>s</w:t>
      </w:r>
      <w:r>
        <w:rPr>
          <w:rFonts w:hint="default" w:ascii="Garamond" w:hAnsi="Garamond" w:cs="Garamond"/>
          <w:sz w:val="24"/>
          <w:szCs w:val="24"/>
        </w:rPr>
        <w:t>tual, melainkan  mempertimbangkan re</w:t>
      </w:r>
      <w:r>
        <w:rPr>
          <w:rFonts w:hint="default" w:ascii="Garamond" w:hAnsi="Garamond" w:cs="Garamond"/>
          <w:sz w:val="24"/>
          <w:szCs w:val="24"/>
          <w:lang w:val="en-US"/>
        </w:rPr>
        <w:t>a</w:t>
      </w:r>
      <w:r>
        <w:rPr>
          <w:rFonts w:hint="default" w:ascii="Garamond" w:hAnsi="Garamond" w:cs="Garamond"/>
          <w:sz w:val="24"/>
          <w:szCs w:val="24"/>
        </w:rPr>
        <w:t xml:space="preserve">litas empirik di lapangan sebagai landasan penetepan hukum. </w:t>
      </w:r>
    </w:p>
    <w:p>
      <w:pPr>
        <w:spacing w:line="360" w:lineRule="auto"/>
        <w:ind w:firstLine="720"/>
        <w:jc w:val="both"/>
        <w:rPr>
          <w:rFonts w:hint="default" w:ascii="Garamond" w:hAnsi="Garamond" w:cs="Garamond"/>
          <w:sz w:val="24"/>
          <w:szCs w:val="24"/>
        </w:rPr>
      </w:pPr>
      <w:r>
        <w:rPr>
          <w:rFonts w:hint="default" w:ascii="Garamond" w:hAnsi="Garamond" w:cs="Garamond"/>
          <w:sz w:val="24"/>
          <w:szCs w:val="24"/>
          <w:lang w:val="zh-CN"/>
        </w:rPr>
        <w:t xml:space="preserve">Penekanan </w:t>
      </w:r>
      <w:r>
        <w:rPr>
          <w:rFonts w:hint="default" w:ascii="Garamond" w:hAnsi="Garamond" w:cs="Garamond"/>
          <w:sz w:val="24"/>
          <w:szCs w:val="24"/>
          <w:lang w:val="en-US"/>
        </w:rPr>
        <w:t>DSN MUI atas</w:t>
      </w:r>
      <w:r>
        <w:rPr>
          <w:rFonts w:hint="default" w:ascii="Garamond" w:hAnsi="Garamond" w:cs="Garamond"/>
          <w:sz w:val="24"/>
          <w:szCs w:val="24"/>
          <w:lang w:val="zh-CN"/>
        </w:rPr>
        <w:t xml:space="preserve"> </w:t>
      </w:r>
      <w:r>
        <w:rPr>
          <w:rFonts w:hint="default" w:ascii="Garamond" w:hAnsi="Garamond" w:cs="Garamond"/>
          <w:sz w:val="24"/>
          <w:szCs w:val="24"/>
          <w:lang w:val="en-US"/>
        </w:rPr>
        <w:t>pentingnya pemisahan pemisahan</w:t>
      </w:r>
      <w:r>
        <w:rPr>
          <w:rFonts w:hint="default" w:ascii="Garamond" w:hAnsi="Garamond" w:cs="Garamond"/>
          <w:sz w:val="24"/>
          <w:szCs w:val="24"/>
        </w:rPr>
        <w:t xml:space="preserve"> </w:t>
      </w:r>
      <w:r>
        <w:rPr>
          <w:rFonts w:hint="default" w:ascii="Garamond" w:hAnsi="Garamond" w:cs="Garamond"/>
          <w:sz w:val="24"/>
          <w:szCs w:val="24"/>
          <w:lang w:val="en-US"/>
        </w:rPr>
        <w:t xml:space="preserve">benda (harta) </w:t>
      </w:r>
      <w:r>
        <w:rPr>
          <w:rFonts w:hint="default" w:ascii="Garamond" w:hAnsi="Garamond" w:cs="Garamond"/>
          <w:sz w:val="24"/>
          <w:szCs w:val="24"/>
        </w:rPr>
        <w:t>yang halal dan yang haram</w:t>
      </w:r>
      <w:r>
        <w:rPr>
          <w:rFonts w:hint="default" w:ascii="Garamond" w:hAnsi="Garamond" w:cs="Garamond"/>
          <w:sz w:val="24"/>
          <w:szCs w:val="24"/>
          <w:lang w:val="en-US"/>
        </w:rPr>
        <w:t xml:space="preserve"> merupakan bentuk upaya prefentif dengan mengedepankan ketentuan hukum yang absah dalam kegiatan ekonomi syariah yang belum dapat dipisahkan secara total dari sistem ekonomi konvensional. </w:t>
      </w:r>
      <w:r>
        <w:rPr>
          <w:rFonts w:hint="default" w:ascii="Garamond" w:hAnsi="Garamond" w:cs="Garamond"/>
          <w:sz w:val="24"/>
          <w:szCs w:val="24"/>
          <w:lang w:val="zh-CN"/>
        </w:rPr>
        <w:t xml:space="preserve">  Paradigma perumusan fatwa demikian sejalan dengan paradigm</w:t>
      </w:r>
      <w:r>
        <w:rPr>
          <w:rFonts w:hint="default" w:ascii="Garamond" w:hAnsi="Garamond" w:cs="Garamond"/>
          <w:sz w:val="24"/>
          <w:szCs w:val="24"/>
          <w:lang w:val="en-US"/>
        </w:rPr>
        <w:t>a</w:t>
      </w:r>
      <w:r>
        <w:rPr>
          <w:rFonts w:hint="default" w:ascii="Garamond" w:hAnsi="Garamond" w:cs="Garamond"/>
          <w:sz w:val="24"/>
          <w:szCs w:val="24"/>
          <w:lang w:val="zh-CN"/>
        </w:rPr>
        <w:t xml:space="preserve"> fikih moderat berupa paradigma</w:t>
      </w:r>
      <w:r>
        <w:rPr>
          <w:rFonts w:hint="default" w:ascii="Garamond" w:hAnsi="Garamond" w:cs="Garamond"/>
          <w:color w:val="111111"/>
          <w:sz w:val="24"/>
          <w:szCs w:val="24"/>
          <w:shd w:val="clear" w:color="auto" w:fill="FFFFFF"/>
          <w:lang w:val="zh-CN"/>
        </w:rPr>
        <w:t xml:space="preserve"> </w:t>
      </w:r>
      <w:r>
        <w:rPr>
          <w:rFonts w:hint="default" w:ascii="Garamond" w:hAnsi="Garamond" w:cs="Garamond"/>
          <w:i/>
          <w:sz w:val="24"/>
          <w:szCs w:val="24"/>
          <w:lang w:val="zh-CN"/>
        </w:rPr>
        <w:t>fiqh al-awlawiyat</w:t>
      </w:r>
      <w:r>
        <w:rPr>
          <w:rFonts w:hint="default" w:ascii="Garamond" w:hAnsi="Garamond" w:cs="Garamond"/>
          <w:sz w:val="24"/>
          <w:szCs w:val="24"/>
          <w:lang w:val="zh-CN"/>
        </w:rPr>
        <w:t xml:space="preserve"> Di mana paradigma </w:t>
      </w:r>
      <w:r>
        <w:rPr>
          <w:rFonts w:hint="default" w:ascii="Garamond" w:hAnsi="Garamond" w:cs="Garamond"/>
          <w:i/>
          <w:sz w:val="24"/>
          <w:szCs w:val="24"/>
          <w:lang w:val="zh-CN"/>
        </w:rPr>
        <w:t>fiqh al-awliyat</w:t>
      </w:r>
      <w:r>
        <w:rPr>
          <w:rFonts w:hint="default" w:ascii="Garamond" w:hAnsi="Garamond" w:cs="Garamond"/>
          <w:sz w:val="24"/>
          <w:szCs w:val="24"/>
          <w:lang w:val="zh-CN"/>
        </w:rPr>
        <w:t xml:space="preserve"> </w:t>
      </w:r>
      <w:r>
        <w:rPr>
          <w:rFonts w:hint="default" w:ascii="Garamond" w:hAnsi="Garamond" w:cs="Garamond"/>
          <w:sz w:val="24"/>
          <w:szCs w:val="24"/>
          <w:lang w:val="en-US"/>
        </w:rPr>
        <w:t>tersebut menekankan</w:t>
      </w:r>
      <w:r>
        <w:rPr>
          <w:rFonts w:hint="default" w:ascii="Garamond" w:hAnsi="Garamond" w:cs="Garamond"/>
          <w:sz w:val="24"/>
          <w:szCs w:val="24"/>
          <w:lang w:val="zh-CN"/>
        </w:rPr>
        <w:t xml:space="preserve"> pentingnya </w:t>
      </w:r>
      <w:r>
        <w:rPr>
          <w:rFonts w:hint="default" w:ascii="Garamond" w:hAnsi="Garamond" w:cs="Garamond"/>
          <w:sz w:val="24"/>
          <w:szCs w:val="24"/>
          <w:lang w:val="en-US"/>
        </w:rPr>
        <w:t>upaya</w:t>
      </w:r>
      <w:r>
        <w:rPr>
          <w:rFonts w:hint="default" w:ascii="Garamond" w:hAnsi="Garamond" w:cs="Garamond"/>
          <w:sz w:val="24"/>
          <w:szCs w:val="24"/>
          <w:lang w:val="zh-CN"/>
        </w:rPr>
        <w:t xml:space="preserve"> prioritas dalam pertimbangan apa yang terpenting  sebagai basis perumusan hukum. </w:t>
      </w:r>
      <w:r>
        <w:rPr>
          <w:rFonts w:hint="default" w:ascii="Garamond" w:hAnsi="Garamond" w:cs="Garamond"/>
          <w:sz w:val="24"/>
          <w:szCs w:val="24"/>
          <w:lang w:val="en-US"/>
        </w:rPr>
        <w:t xml:space="preserve">Di sinilah, </w:t>
      </w:r>
      <w:r>
        <w:rPr>
          <w:rFonts w:hint="default" w:ascii="Garamond" w:hAnsi="Garamond" w:cs="Garamond"/>
          <w:sz w:val="24"/>
          <w:szCs w:val="24"/>
          <w:lang w:val="zh-CN"/>
        </w:rPr>
        <w:t>penting adanya perhatian yang kuat dari seorang mujathid dalam proses penetepan hukum</w:t>
      </w:r>
      <w:r>
        <w:rPr>
          <w:rFonts w:hint="default" w:ascii="Garamond" w:hAnsi="Garamond" w:cs="Garamond"/>
          <w:sz w:val="24"/>
          <w:szCs w:val="24"/>
          <w:lang w:val="en-US"/>
        </w:rPr>
        <w:t xml:space="preserve"> (fatwa)</w:t>
      </w:r>
      <w:r>
        <w:rPr>
          <w:rFonts w:hint="default" w:ascii="Garamond" w:hAnsi="Garamond" w:cs="Garamond"/>
          <w:sz w:val="24"/>
          <w:szCs w:val="24"/>
          <w:lang w:val="zh-CN"/>
        </w:rPr>
        <w:t>.</w:t>
      </w:r>
      <w:r>
        <w:rPr>
          <w:rFonts w:hint="default" w:ascii="Garamond" w:hAnsi="Garamond" w:cs="Garamond"/>
          <w:sz w:val="24"/>
          <w:szCs w:val="24"/>
        </w:rPr>
        <w:t xml:space="preserve"> </w:t>
      </w:r>
      <w:r>
        <w:rPr>
          <w:rFonts w:hint="default" w:ascii="Garamond" w:hAnsi="Garamond" w:cs="Garamond"/>
          <w:sz w:val="24"/>
          <w:szCs w:val="24"/>
          <w:lang w:val="en-US"/>
        </w:rPr>
        <w:t>Oleh sebab itu, landasan</w:t>
      </w:r>
      <w:r>
        <w:rPr>
          <w:rFonts w:hint="default" w:ascii="Garamond" w:hAnsi="Garamond" w:cs="Garamond"/>
          <w:sz w:val="24"/>
          <w:szCs w:val="24"/>
          <w:lang w:val="zh-CN"/>
        </w:rPr>
        <w:t xml:space="preserve"> </w:t>
      </w:r>
      <w:r>
        <w:rPr>
          <w:rFonts w:hint="default" w:ascii="Garamond" w:hAnsi="Garamond" w:cs="Garamond"/>
          <w:i/>
          <w:iCs/>
          <w:sz w:val="24"/>
          <w:szCs w:val="24"/>
        </w:rPr>
        <w:t>at-Tafriq baina al-Halal wal Haram</w:t>
      </w:r>
      <w:r>
        <w:rPr>
          <w:rFonts w:hint="default" w:ascii="Garamond" w:hAnsi="Garamond" w:cs="Garamond"/>
          <w:i/>
          <w:iCs/>
          <w:sz w:val="24"/>
          <w:szCs w:val="24"/>
          <w:lang w:val="en-US"/>
        </w:rPr>
        <w:t xml:space="preserve"> oleh</w:t>
      </w:r>
      <w:r>
        <w:rPr>
          <w:rFonts w:hint="default" w:ascii="Garamond" w:hAnsi="Garamond" w:cs="Garamond"/>
          <w:i/>
          <w:iCs/>
          <w:sz w:val="24"/>
          <w:szCs w:val="24"/>
        </w:rPr>
        <w:t xml:space="preserve"> </w:t>
      </w:r>
      <w:r>
        <w:rPr>
          <w:rFonts w:hint="default" w:ascii="Garamond" w:hAnsi="Garamond" w:cs="Garamond"/>
          <w:sz w:val="24"/>
          <w:szCs w:val="24"/>
          <w:lang w:val="en-US"/>
        </w:rPr>
        <w:t xml:space="preserve">DSN </w:t>
      </w:r>
      <w:r>
        <w:rPr>
          <w:rFonts w:hint="default" w:ascii="Garamond" w:hAnsi="Garamond" w:cs="Garamond"/>
          <w:sz w:val="24"/>
          <w:szCs w:val="24"/>
          <w:lang w:val="zh-CN"/>
        </w:rPr>
        <w:t xml:space="preserve">MUI </w:t>
      </w:r>
      <w:r>
        <w:rPr>
          <w:rFonts w:hint="default" w:ascii="Garamond" w:hAnsi="Garamond" w:cs="Garamond"/>
          <w:sz w:val="24"/>
          <w:szCs w:val="24"/>
          <w:lang w:val="en-US"/>
        </w:rPr>
        <w:t xml:space="preserve">dalam merumuskan fatwanya dapat dikatakan paralel </w:t>
      </w:r>
      <w:r>
        <w:rPr>
          <w:rFonts w:hint="default" w:ascii="Garamond" w:hAnsi="Garamond" w:cs="Garamond"/>
          <w:sz w:val="24"/>
          <w:szCs w:val="24"/>
          <w:lang w:val="zh-CN"/>
        </w:rPr>
        <w:t>dengan corak</w:t>
      </w:r>
      <w:r>
        <w:rPr>
          <w:rFonts w:hint="default" w:ascii="Garamond" w:hAnsi="Garamond" w:cs="Garamond"/>
          <w:sz w:val="24"/>
          <w:szCs w:val="24"/>
          <w:lang w:val="en-US"/>
        </w:rPr>
        <w:t xml:space="preserve"> paradigma</w:t>
      </w:r>
      <w:r>
        <w:rPr>
          <w:rFonts w:hint="default" w:ascii="Garamond" w:hAnsi="Garamond" w:cs="Garamond"/>
          <w:sz w:val="24"/>
          <w:szCs w:val="24"/>
          <w:lang w:val="zh-CN"/>
        </w:rPr>
        <w:t xml:space="preserve"> </w:t>
      </w:r>
      <w:r>
        <w:rPr>
          <w:rFonts w:hint="default" w:ascii="Garamond" w:hAnsi="Garamond" w:cs="Garamond"/>
          <w:i/>
          <w:sz w:val="24"/>
          <w:szCs w:val="24"/>
          <w:lang w:val="zh-CN"/>
        </w:rPr>
        <w:t>fiqh al-awlawiyat</w:t>
      </w:r>
      <w:r>
        <w:rPr>
          <w:rFonts w:hint="default" w:ascii="Garamond" w:hAnsi="Garamond" w:cs="Garamond"/>
          <w:sz w:val="24"/>
          <w:szCs w:val="24"/>
          <w:lang w:val="zh-CN"/>
        </w:rPr>
        <w:t xml:space="preserve">  </w:t>
      </w:r>
      <w:r>
        <w:rPr>
          <w:rFonts w:hint="default" w:ascii="Garamond" w:hAnsi="Garamond" w:cs="Garamond"/>
          <w:sz w:val="24"/>
          <w:szCs w:val="24"/>
          <w:lang w:val="en-US"/>
        </w:rPr>
        <w:t>yang mempertimbangkan prioritas</w:t>
      </w:r>
      <w:r>
        <w:rPr>
          <w:rFonts w:hint="default" w:ascii="Garamond" w:hAnsi="Garamond" w:cs="Garamond"/>
          <w:sz w:val="24"/>
          <w:szCs w:val="24"/>
          <w:lang w:val="zh-CN"/>
        </w:rPr>
        <w:t xml:space="preserve"> kadar</w:t>
      </w:r>
      <w:r>
        <w:rPr>
          <w:rFonts w:hint="default" w:ascii="Garamond" w:hAnsi="Garamond" w:cs="Garamond"/>
          <w:sz w:val="24"/>
          <w:szCs w:val="24"/>
        </w:rPr>
        <w:t xml:space="preserve"> kemaslahatan dan kemafsadatan </w:t>
      </w:r>
      <w:r>
        <w:rPr>
          <w:rFonts w:hint="default" w:ascii="Garamond" w:hAnsi="Garamond" w:cs="Garamond"/>
          <w:sz w:val="24"/>
          <w:szCs w:val="24"/>
          <w:lang w:val="en-US"/>
        </w:rPr>
        <w:t xml:space="preserve">ketentuan fatwa </w:t>
      </w:r>
      <w:r>
        <w:rPr>
          <w:rFonts w:hint="default" w:ascii="Garamond" w:hAnsi="Garamond" w:cs="Garamond"/>
          <w:sz w:val="24"/>
          <w:szCs w:val="24"/>
        </w:rPr>
        <w:t>yang bersandar</w:t>
      </w:r>
      <w:r>
        <w:rPr>
          <w:rFonts w:hint="default" w:ascii="Garamond" w:hAnsi="Garamond" w:cs="Garamond"/>
          <w:sz w:val="24"/>
          <w:szCs w:val="24"/>
          <w:lang w:val="en-US"/>
        </w:rPr>
        <w:t xml:space="preserve">, baik </w:t>
      </w:r>
      <w:r>
        <w:rPr>
          <w:rFonts w:hint="default" w:ascii="Garamond" w:hAnsi="Garamond" w:cs="Garamond"/>
          <w:sz w:val="24"/>
          <w:szCs w:val="24"/>
        </w:rPr>
        <w:t xml:space="preserve">pada dalil </w:t>
      </w:r>
      <w:r>
        <w:rPr>
          <w:rFonts w:hint="default" w:ascii="Garamond" w:hAnsi="Garamond" w:cs="Garamond"/>
          <w:sz w:val="24"/>
          <w:szCs w:val="24"/>
          <w:lang w:val="en-US"/>
        </w:rPr>
        <w:t xml:space="preserve">normatif </w:t>
      </w:r>
      <w:r>
        <w:rPr>
          <w:rFonts w:hint="default" w:ascii="Garamond" w:hAnsi="Garamond" w:cs="Garamond"/>
          <w:sz w:val="24"/>
          <w:szCs w:val="24"/>
        </w:rPr>
        <w:t xml:space="preserve">maupun </w:t>
      </w:r>
      <w:r>
        <w:rPr>
          <w:rFonts w:hint="default" w:ascii="Garamond" w:hAnsi="Garamond" w:cs="Garamond"/>
          <w:sz w:val="24"/>
          <w:szCs w:val="24"/>
          <w:lang w:val="en-US"/>
        </w:rPr>
        <w:t xml:space="preserve">dinamika </w:t>
      </w:r>
      <w:r>
        <w:rPr>
          <w:rFonts w:hint="default" w:ascii="Garamond" w:hAnsi="Garamond" w:cs="Garamond"/>
          <w:sz w:val="24"/>
          <w:szCs w:val="24"/>
        </w:rPr>
        <w:t>realitas sosial</w:t>
      </w:r>
      <w:r>
        <w:rPr>
          <w:rFonts w:hint="default" w:ascii="Garamond" w:hAnsi="Garamond" w:cs="Garamond"/>
          <w:sz w:val="24"/>
          <w:szCs w:val="24"/>
          <w:lang w:val="en-US"/>
        </w:rPr>
        <w:t xml:space="preserve"> aktiftas ekonomi syariah </w:t>
      </w:r>
      <w:r>
        <w:rPr>
          <w:rFonts w:hint="default" w:ascii="Garamond" w:hAnsi="Garamond" w:cs="Garamond"/>
          <w:sz w:val="24"/>
          <w:szCs w:val="24"/>
          <w:lang w:val="zh-CN"/>
        </w:rPr>
        <w:t xml:space="preserve"> yang </w:t>
      </w:r>
      <w:r>
        <w:rPr>
          <w:rFonts w:hint="default" w:ascii="Garamond" w:hAnsi="Garamond" w:cs="Garamond"/>
          <w:sz w:val="24"/>
          <w:szCs w:val="24"/>
          <w:lang w:val="en-US"/>
        </w:rPr>
        <w:t>ada di lapangan</w:t>
      </w:r>
      <w:r>
        <w:rPr>
          <w:rFonts w:hint="default" w:ascii="Garamond" w:hAnsi="Garamond" w:cs="Garamond"/>
          <w:sz w:val="24"/>
          <w:szCs w:val="24"/>
          <w:lang w:val="zh-CN"/>
        </w:rPr>
        <w:t>.</w:t>
      </w:r>
      <w:r>
        <w:rPr>
          <w:rFonts w:hint="default" w:ascii="Garamond" w:hAnsi="Garamond" w:cs="Garamond"/>
          <w:i/>
          <w:sz w:val="24"/>
          <w:szCs w:val="24"/>
          <w:lang w:val="zh-CN"/>
        </w:rPr>
        <w:t xml:space="preserve"> </w:t>
      </w:r>
    </w:p>
    <w:p>
      <w:pPr>
        <w:spacing w:line="360" w:lineRule="auto"/>
        <w:ind w:firstLine="720"/>
        <w:jc w:val="both"/>
        <w:rPr>
          <w:rFonts w:hint="default" w:ascii="Garamond" w:hAnsi="Garamond" w:cs="Garamond"/>
          <w:sz w:val="24"/>
          <w:szCs w:val="24"/>
        </w:rPr>
      </w:pPr>
      <w:r>
        <w:rPr>
          <w:rFonts w:hint="default" w:ascii="Garamond" w:hAnsi="Garamond" w:cs="Garamond"/>
          <w:b/>
          <w:bCs/>
          <w:sz w:val="24"/>
          <w:szCs w:val="24"/>
        </w:rPr>
        <w:t xml:space="preserve">Ketiga, </w:t>
      </w:r>
      <w:r>
        <w:rPr>
          <w:rFonts w:hint="default" w:ascii="Garamond" w:hAnsi="Garamond" w:cs="Garamond"/>
          <w:i/>
          <w:iCs/>
          <w:sz w:val="24"/>
          <w:szCs w:val="24"/>
        </w:rPr>
        <w:t>I‘adah al-Nazhar</w:t>
      </w:r>
      <w:r>
        <w:rPr>
          <w:rFonts w:hint="default" w:ascii="Garamond" w:hAnsi="Garamond" w:cs="Garamond"/>
          <w:b/>
          <w:bCs/>
          <w:i/>
          <w:iCs/>
          <w:sz w:val="24"/>
          <w:szCs w:val="24"/>
        </w:rPr>
        <w:t>.</w:t>
      </w:r>
      <w:r>
        <w:rPr>
          <w:rFonts w:hint="default" w:ascii="Garamond" w:hAnsi="Garamond" w:cs="Garamond"/>
          <w:sz w:val="24"/>
          <w:szCs w:val="24"/>
        </w:rPr>
        <w:t xml:space="preserve"> </w:t>
      </w:r>
      <w:r>
        <w:rPr>
          <w:rFonts w:hint="default" w:ascii="Garamond" w:hAnsi="Garamond" w:cs="Garamond"/>
          <w:sz w:val="24"/>
          <w:szCs w:val="24"/>
          <w:lang w:val="en-US"/>
        </w:rPr>
        <w:t>Landasan</w:t>
      </w:r>
      <w:r>
        <w:rPr>
          <w:rFonts w:hint="default" w:ascii="Garamond" w:hAnsi="Garamond" w:cs="Garamond"/>
          <w:sz w:val="24"/>
          <w:szCs w:val="24"/>
        </w:rPr>
        <w:t xml:space="preserve"> ini menekankan </w:t>
      </w:r>
      <w:r>
        <w:rPr>
          <w:rFonts w:hint="default" w:ascii="Garamond" w:hAnsi="Garamond" w:cs="Garamond"/>
          <w:sz w:val="24"/>
          <w:szCs w:val="24"/>
          <w:lang w:val="en-US"/>
        </w:rPr>
        <w:t xml:space="preserve">upaya </w:t>
      </w:r>
      <w:r>
        <w:rPr>
          <w:rFonts w:hint="default" w:ascii="Garamond" w:hAnsi="Garamond" w:cs="Garamond"/>
          <w:sz w:val="24"/>
          <w:szCs w:val="24"/>
        </w:rPr>
        <w:t xml:space="preserve">peninjauan </w:t>
      </w:r>
      <w:r>
        <w:rPr>
          <w:rFonts w:hint="default" w:ascii="Garamond" w:hAnsi="Garamond" w:cs="Garamond"/>
          <w:sz w:val="24"/>
          <w:szCs w:val="24"/>
          <w:lang w:val="en-US"/>
        </w:rPr>
        <w:t>ulang</w:t>
      </w:r>
      <w:r>
        <w:rPr>
          <w:rFonts w:hint="default" w:ascii="Garamond" w:hAnsi="Garamond" w:cs="Garamond"/>
          <w:sz w:val="24"/>
          <w:szCs w:val="24"/>
        </w:rPr>
        <w:t xml:space="preserve"> terhadap </w:t>
      </w:r>
      <w:r>
        <w:rPr>
          <w:rFonts w:hint="default" w:ascii="Garamond" w:hAnsi="Garamond" w:cs="Garamond"/>
          <w:sz w:val="24"/>
          <w:szCs w:val="24"/>
          <w:lang w:val="en-US"/>
        </w:rPr>
        <w:t>ketentuan</w:t>
      </w:r>
      <w:r>
        <w:rPr>
          <w:rFonts w:hint="default" w:ascii="Garamond" w:hAnsi="Garamond" w:cs="Garamond"/>
          <w:sz w:val="24"/>
          <w:szCs w:val="24"/>
        </w:rPr>
        <w:t xml:space="preserve"> hukum Islam ketika dipandang sudah tidak</w:t>
      </w:r>
      <w:r>
        <w:rPr>
          <w:rFonts w:hint="default" w:ascii="Garamond" w:hAnsi="Garamond" w:cs="Garamond"/>
          <w:sz w:val="24"/>
          <w:szCs w:val="24"/>
          <w:lang w:val="en-US"/>
        </w:rPr>
        <w:t xml:space="preserve"> lagi</w:t>
      </w:r>
      <w:r>
        <w:rPr>
          <w:rFonts w:hint="default" w:ascii="Garamond" w:hAnsi="Garamond" w:cs="Garamond"/>
          <w:sz w:val="24"/>
          <w:szCs w:val="24"/>
        </w:rPr>
        <w:t xml:space="preserve"> solutif dengan problem empirik </w:t>
      </w:r>
      <w:r>
        <w:rPr>
          <w:rFonts w:hint="default" w:ascii="Garamond" w:hAnsi="Garamond" w:cs="Garamond"/>
          <w:sz w:val="24"/>
          <w:szCs w:val="24"/>
          <w:lang w:val="en-US"/>
        </w:rPr>
        <w:t>hukum</w:t>
      </w:r>
      <w:r>
        <w:rPr>
          <w:rFonts w:hint="default" w:ascii="Garamond" w:hAnsi="Garamond" w:cs="Garamond"/>
          <w:sz w:val="24"/>
          <w:szCs w:val="24"/>
        </w:rPr>
        <w:t xml:space="preserve"> di tengah masyarakat modern. Langkah operasional</w:t>
      </w:r>
      <w:r>
        <w:rPr>
          <w:rFonts w:hint="default" w:ascii="Garamond" w:hAnsi="Garamond" w:cs="Garamond"/>
          <w:sz w:val="24"/>
          <w:szCs w:val="24"/>
          <w:lang w:val="en-US"/>
        </w:rPr>
        <w:t>nya,</w:t>
      </w:r>
      <w:r>
        <w:rPr>
          <w:rFonts w:hint="default" w:ascii="Garamond" w:hAnsi="Garamond" w:cs="Garamond"/>
          <w:sz w:val="24"/>
          <w:szCs w:val="24"/>
        </w:rPr>
        <w:t xml:space="preserve"> yakni menguji </w:t>
      </w:r>
      <w:r>
        <w:rPr>
          <w:rFonts w:hint="default" w:ascii="Garamond" w:hAnsi="Garamond" w:cs="Garamond"/>
          <w:sz w:val="24"/>
          <w:szCs w:val="24"/>
          <w:lang w:val="en-US"/>
        </w:rPr>
        <w:t>ulang</w:t>
      </w:r>
      <w:r>
        <w:rPr>
          <w:rFonts w:hint="default" w:ascii="Garamond" w:hAnsi="Garamond" w:cs="Garamond"/>
          <w:sz w:val="24"/>
          <w:szCs w:val="24"/>
        </w:rPr>
        <w:t xml:space="preserve"> pendapat hukum yang telah dipandang otoritatatif (</w:t>
      </w:r>
      <w:r>
        <w:rPr>
          <w:rFonts w:hint="default" w:ascii="Garamond" w:hAnsi="Garamond" w:cs="Garamond"/>
          <w:i/>
          <w:iCs/>
          <w:sz w:val="24"/>
          <w:szCs w:val="24"/>
        </w:rPr>
        <w:t>mu’tamad</w:t>
      </w:r>
      <w:r>
        <w:rPr>
          <w:rFonts w:hint="default" w:ascii="Garamond" w:hAnsi="Garamond" w:cs="Garamond"/>
          <w:sz w:val="24"/>
          <w:szCs w:val="24"/>
        </w:rPr>
        <w:t xml:space="preserve">), </w:t>
      </w:r>
      <w:r>
        <w:rPr>
          <w:rFonts w:hint="default" w:ascii="Garamond" w:hAnsi="Garamond" w:cs="Garamond"/>
          <w:sz w:val="24"/>
          <w:szCs w:val="24"/>
          <w:lang w:val="en-US"/>
        </w:rPr>
        <w:t>akan tetapi</w:t>
      </w:r>
      <w:r>
        <w:rPr>
          <w:rFonts w:hint="default" w:ascii="Garamond" w:hAnsi="Garamond" w:cs="Garamond"/>
          <w:sz w:val="24"/>
          <w:szCs w:val="24"/>
        </w:rPr>
        <w:t xml:space="preserve"> sudah tidak solutif karena adanya </w:t>
      </w:r>
      <w:r>
        <w:rPr>
          <w:rFonts w:hint="default" w:ascii="Garamond" w:hAnsi="Garamond" w:cs="Garamond"/>
          <w:i/>
          <w:iCs/>
          <w:sz w:val="24"/>
          <w:szCs w:val="24"/>
        </w:rPr>
        <w:t>‘illah</w:t>
      </w:r>
      <w:r>
        <w:rPr>
          <w:rFonts w:hint="default" w:ascii="Garamond" w:hAnsi="Garamond" w:cs="Garamond"/>
          <w:sz w:val="24"/>
          <w:szCs w:val="24"/>
        </w:rPr>
        <w:t xml:space="preserve"> hukum (alasan hukum) baru, sehingga </w:t>
      </w:r>
      <w:r>
        <w:rPr>
          <w:rFonts w:hint="default" w:ascii="Garamond" w:hAnsi="Garamond" w:cs="Garamond"/>
          <w:sz w:val="24"/>
          <w:szCs w:val="24"/>
          <w:lang w:val="en-US"/>
        </w:rPr>
        <w:t xml:space="preserve">penting </w:t>
      </w:r>
      <w:r>
        <w:rPr>
          <w:rFonts w:hint="default" w:ascii="Garamond" w:hAnsi="Garamond" w:cs="Garamond"/>
          <w:sz w:val="24"/>
          <w:szCs w:val="24"/>
        </w:rPr>
        <w:t>me</w:t>
      </w:r>
      <w:r>
        <w:rPr>
          <w:rFonts w:hint="default" w:ascii="Garamond" w:hAnsi="Garamond" w:cs="Garamond"/>
          <w:sz w:val="24"/>
          <w:szCs w:val="24"/>
          <w:lang w:val="en-US"/>
        </w:rPr>
        <w:t>netapkan ketentuan</w:t>
      </w:r>
      <w:r>
        <w:rPr>
          <w:rFonts w:hint="default" w:ascii="Garamond" w:hAnsi="Garamond" w:cs="Garamond"/>
          <w:sz w:val="24"/>
          <w:szCs w:val="24"/>
        </w:rPr>
        <w:t xml:space="preserve"> hukum baru yang membawa kemaslahatan. </w:t>
      </w:r>
    </w:p>
    <w:p>
      <w:pPr>
        <w:spacing w:line="360" w:lineRule="auto"/>
        <w:ind w:firstLine="720"/>
        <w:jc w:val="both"/>
        <w:rPr>
          <w:rFonts w:hint="default" w:ascii="Garamond" w:hAnsi="Garamond" w:cs="Garamond"/>
          <w:sz w:val="24"/>
          <w:szCs w:val="24"/>
        </w:rPr>
      </w:pPr>
      <w:r>
        <w:rPr>
          <w:rFonts w:hint="default" w:ascii="Garamond" w:hAnsi="Garamond" w:cs="Garamond"/>
          <w:sz w:val="24"/>
          <w:szCs w:val="24"/>
          <w:lang w:val="en-US"/>
        </w:rPr>
        <w:t xml:space="preserve">Landasan </w:t>
      </w:r>
      <w:r>
        <w:rPr>
          <w:rFonts w:hint="default" w:ascii="Garamond" w:hAnsi="Garamond" w:cs="Garamond"/>
          <w:i/>
          <w:iCs/>
          <w:sz w:val="24"/>
          <w:szCs w:val="24"/>
        </w:rPr>
        <w:t xml:space="preserve">i‘adah al-nazhar </w:t>
      </w:r>
      <w:r>
        <w:rPr>
          <w:rFonts w:hint="default" w:ascii="Garamond" w:hAnsi="Garamond" w:cs="Garamond"/>
          <w:i w:val="0"/>
          <w:iCs w:val="0"/>
          <w:sz w:val="24"/>
          <w:szCs w:val="24"/>
          <w:lang w:val="en-US"/>
        </w:rPr>
        <w:t>dapat</w:t>
      </w:r>
      <w:r>
        <w:rPr>
          <w:rFonts w:hint="default" w:ascii="Garamond" w:hAnsi="Garamond" w:cs="Garamond"/>
          <w:i/>
          <w:iCs/>
          <w:sz w:val="24"/>
          <w:szCs w:val="24"/>
          <w:lang w:val="en-US"/>
        </w:rPr>
        <w:t xml:space="preserve"> </w:t>
      </w:r>
      <w:r>
        <w:rPr>
          <w:rFonts w:hint="default" w:ascii="Garamond" w:hAnsi="Garamond" w:cs="Garamond"/>
          <w:sz w:val="24"/>
          <w:szCs w:val="24"/>
        </w:rPr>
        <w:t xml:space="preserve">menjadi </w:t>
      </w:r>
      <w:r>
        <w:rPr>
          <w:rFonts w:hint="default" w:ascii="Garamond" w:hAnsi="Garamond" w:cs="Garamond"/>
          <w:sz w:val="24"/>
          <w:szCs w:val="24"/>
          <w:lang w:val="en-US"/>
        </w:rPr>
        <w:t xml:space="preserve">elemen </w:t>
      </w:r>
      <w:r>
        <w:rPr>
          <w:rFonts w:hint="default" w:ascii="Garamond" w:hAnsi="Garamond" w:cs="Garamond"/>
          <w:sz w:val="24"/>
          <w:szCs w:val="24"/>
        </w:rPr>
        <w:t xml:space="preserve">paradigma moderat </w:t>
      </w:r>
      <w:r>
        <w:rPr>
          <w:rFonts w:hint="default" w:ascii="Garamond" w:hAnsi="Garamond" w:cs="Garamond"/>
          <w:sz w:val="24"/>
          <w:szCs w:val="24"/>
          <w:lang w:val="en-US"/>
        </w:rPr>
        <w:t xml:space="preserve">dalam merespons arus </w:t>
      </w:r>
      <w:r>
        <w:rPr>
          <w:rFonts w:hint="default" w:ascii="Garamond" w:hAnsi="Garamond" w:cs="Garamond"/>
          <w:sz w:val="24"/>
          <w:szCs w:val="24"/>
        </w:rPr>
        <w:t xml:space="preserve">pemikiran ekonomi syariah yang </w:t>
      </w:r>
      <w:r>
        <w:rPr>
          <w:rFonts w:hint="default" w:ascii="Garamond" w:hAnsi="Garamond" w:cs="Garamond"/>
          <w:sz w:val="24"/>
          <w:szCs w:val="24"/>
          <w:lang w:val="en-US"/>
        </w:rPr>
        <w:t>dipandang terlalu</w:t>
      </w:r>
      <w:r>
        <w:rPr>
          <w:rFonts w:hint="default" w:ascii="Garamond" w:hAnsi="Garamond" w:cs="Garamond"/>
          <w:sz w:val="24"/>
          <w:szCs w:val="24"/>
        </w:rPr>
        <w:t xml:space="preserve"> longgar, sehingga terjebak pada labeling simbolis </w:t>
      </w:r>
      <w:r>
        <w:rPr>
          <w:rFonts w:hint="default" w:ascii="Garamond" w:hAnsi="Garamond" w:cs="Garamond"/>
          <w:i/>
          <w:iCs/>
          <w:sz w:val="24"/>
          <w:szCs w:val="24"/>
        </w:rPr>
        <w:t>an-sih</w:t>
      </w:r>
      <w:r>
        <w:rPr>
          <w:rFonts w:hint="default" w:ascii="Garamond" w:hAnsi="Garamond" w:cs="Garamond"/>
          <w:sz w:val="24"/>
          <w:szCs w:val="24"/>
        </w:rPr>
        <w:t xml:space="preserve">. Padahal substansinya tidak </w:t>
      </w:r>
      <w:r>
        <w:rPr>
          <w:rFonts w:hint="default" w:ascii="Garamond" w:hAnsi="Garamond" w:cs="Garamond"/>
          <w:sz w:val="24"/>
          <w:szCs w:val="24"/>
          <w:lang w:val="en-US"/>
        </w:rPr>
        <w:t xml:space="preserve">sejalan </w:t>
      </w:r>
      <w:r>
        <w:rPr>
          <w:rFonts w:hint="default" w:ascii="Garamond" w:hAnsi="Garamond" w:cs="Garamond"/>
          <w:sz w:val="24"/>
          <w:szCs w:val="24"/>
        </w:rPr>
        <w:t xml:space="preserve">bahkan </w:t>
      </w:r>
      <w:r>
        <w:rPr>
          <w:rFonts w:hint="default" w:ascii="Garamond" w:hAnsi="Garamond" w:cs="Garamond"/>
          <w:sz w:val="24"/>
          <w:szCs w:val="24"/>
          <w:lang w:val="en-US"/>
        </w:rPr>
        <w:t>bisa</w:t>
      </w:r>
      <w:r>
        <w:rPr>
          <w:rFonts w:hint="default" w:ascii="Garamond" w:hAnsi="Garamond" w:cs="Garamond"/>
          <w:sz w:val="24"/>
          <w:szCs w:val="24"/>
        </w:rPr>
        <w:t xml:space="preserve"> kontraproduktif dengan konsep ekonomi syariah. Namun di sisi lain, keberadaan paradigma tersebut dapat menjadi landasan dasar perumusan fatwa  ekonomi syariah yang tidak bersifat kaku, ketat dan terikat dalam pelbagai kaidah atau pendapat pemikiran hukum Islam klasik yang sudah tidak solutif terhadap problematika ekonomi syariah</w:t>
      </w:r>
      <w:r>
        <w:rPr>
          <w:rFonts w:hint="default" w:ascii="Garamond" w:hAnsi="Garamond" w:cs="Garamond"/>
          <w:sz w:val="24"/>
          <w:szCs w:val="24"/>
          <w:lang w:val="en-US"/>
        </w:rPr>
        <w:t xml:space="preserve"> yang berkembang</w:t>
      </w:r>
      <w:r>
        <w:rPr>
          <w:rFonts w:hint="default" w:ascii="Garamond" w:hAnsi="Garamond" w:cs="Garamond"/>
          <w:sz w:val="24"/>
          <w:szCs w:val="24"/>
        </w:rPr>
        <w:t>.</w:t>
      </w:r>
      <w:r>
        <w:rPr>
          <w:rStyle w:val="16"/>
          <w:rFonts w:hint="default" w:ascii="Garamond" w:hAnsi="Garamond" w:cs="Garamond"/>
          <w:sz w:val="24"/>
          <w:szCs w:val="24"/>
        </w:rPr>
        <w:footnoteReference w:id="33"/>
      </w:r>
      <w:r>
        <w:rPr>
          <w:rFonts w:hint="default" w:ascii="Garamond" w:hAnsi="Garamond" w:cs="Garamond"/>
          <w:sz w:val="24"/>
          <w:szCs w:val="24"/>
        </w:rPr>
        <w:t xml:space="preserve"> </w:t>
      </w:r>
    </w:p>
    <w:p>
      <w:pPr>
        <w:spacing w:line="360" w:lineRule="auto"/>
        <w:ind w:firstLine="720"/>
        <w:jc w:val="both"/>
        <w:rPr>
          <w:rFonts w:hint="default" w:ascii="Garamond" w:hAnsi="Garamond" w:cs="Garamond"/>
          <w:sz w:val="24"/>
          <w:szCs w:val="24"/>
          <w:lang w:val="en-US"/>
        </w:rPr>
      </w:pPr>
      <w:r>
        <w:rPr>
          <w:rFonts w:hint="default" w:ascii="Garamond" w:hAnsi="Garamond" w:cs="Garamond"/>
          <w:sz w:val="24"/>
          <w:szCs w:val="24"/>
          <w:lang w:val="en-US"/>
        </w:rPr>
        <w:t>P</w:t>
      </w:r>
      <w:r>
        <w:rPr>
          <w:rFonts w:hint="default" w:ascii="Garamond" w:hAnsi="Garamond" w:cs="Garamond"/>
          <w:sz w:val="24"/>
          <w:szCs w:val="24"/>
          <w:lang w:val="zh-CN"/>
        </w:rPr>
        <w:t>erumusan fatwa</w:t>
      </w:r>
      <w:r>
        <w:rPr>
          <w:rFonts w:hint="default" w:ascii="Garamond" w:hAnsi="Garamond" w:cs="Garamond"/>
          <w:sz w:val="24"/>
          <w:szCs w:val="24"/>
          <w:lang w:val="en-US"/>
        </w:rPr>
        <w:t xml:space="preserve"> ekonomi syariah </w:t>
      </w:r>
      <w:r>
        <w:rPr>
          <w:rFonts w:hint="default" w:ascii="Garamond" w:hAnsi="Garamond" w:cs="Garamond"/>
          <w:sz w:val="24"/>
          <w:szCs w:val="24"/>
          <w:lang w:val="zh-CN"/>
        </w:rPr>
        <w:t xml:space="preserve"> </w:t>
      </w:r>
      <w:r>
        <w:rPr>
          <w:rFonts w:hint="default" w:ascii="Garamond" w:hAnsi="Garamond" w:cs="Garamond"/>
          <w:sz w:val="24"/>
          <w:szCs w:val="24"/>
          <w:lang w:val="en-US"/>
        </w:rPr>
        <w:t xml:space="preserve">oleh DSN MUI dengan berpijak pada landasan </w:t>
      </w:r>
      <w:r>
        <w:rPr>
          <w:rFonts w:hint="default" w:ascii="Garamond" w:hAnsi="Garamond" w:cs="Garamond"/>
          <w:i/>
          <w:iCs/>
          <w:sz w:val="24"/>
          <w:szCs w:val="24"/>
        </w:rPr>
        <w:t>i‘adah al-nazhar</w:t>
      </w:r>
      <w:r>
        <w:rPr>
          <w:rFonts w:hint="default" w:ascii="Garamond" w:hAnsi="Garamond" w:cs="Garamond"/>
          <w:sz w:val="24"/>
          <w:szCs w:val="24"/>
          <w:lang w:val="zh-CN"/>
        </w:rPr>
        <w:t xml:space="preserve"> sejalan dengan paradigm fikih moderat berupa paradigma</w:t>
      </w:r>
      <w:r>
        <w:rPr>
          <w:rFonts w:hint="default" w:ascii="Garamond" w:hAnsi="Garamond" w:cs="Garamond"/>
          <w:color w:val="111111"/>
          <w:sz w:val="24"/>
          <w:szCs w:val="24"/>
          <w:shd w:val="clear" w:color="auto" w:fill="FFFFFF"/>
          <w:lang w:val="zh-CN"/>
        </w:rPr>
        <w:t xml:space="preserve"> </w:t>
      </w:r>
      <w:r>
        <w:rPr>
          <w:rFonts w:hint="default" w:ascii="Garamond" w:hAnsi="Garamond" w:cs="Garamond"/>
          <w:sz w:val="24"/>
          <w:szCs w:val="24"/>
          <w:lang w:val="zh-CN"/>
        </w:rPr>
        <w:t xml:space="preserve"> </w:t>
      </w:r>
      <w:r>
        <w:rPr>
          <w:rFonts w:hint="default" w:ascii="Garamond" w:hAnsi="Garamond" w:cs="Garamond"/>
          <w:i/>
          <w:sz w:val="24"/>
          <w:szCs w:val="24"/>
          <w:lang w:val="zh-CN"/>
        </w:rPr>
        <w:t>fiqh al-ma’aalat.</w:t>
      </w:r>
      <w:r>
        <w:rPr>
          <w:rFonts w:hint="default" w:ascii="Garamond" w:hAnsi="Garamond" w:cs="Garamond"/>
          <w:sz w:val="24"/>
          <w:szCs w:val="24"/>
          <w:lang w:val="zh-CN"/>
        </w:rPr>
        <w:t xml:space="preserve"> </w:t>
      </w:r>
      <w:r>
        <w:rPr>
          <w:rFonts w:hint="default" w:ascii="Garamond" w:hAnsi="Garamond" w:cs="Garamond"/>
          <w:sz w:val="24"/>
          <w:szCs w:val="24"/>
          <w:lang w:val="en-US"/>
        </w:rPr>
        <w:t xml:space="preserve">Di mana </w:t>
      </w:r>
      <w:r>
        <w:rPr>
          <w:rFonts w:hint="default" w:ascii="Garamond" w:hAnsi="Garamond" w:cs="Garamond"/>
          <w:sz w:val="24"/>
          <w:szCs w:val="24"/>
          <w:lang w:val="zh-CN"/>
        </w:rPr>
        <w:t xml:space="preserve">corak paradigma </w:t>
      </w:r>
      <w:r>
        <w:rPr>
          <w:rFonts w:hint="default" w:ascii="Garamond" w:hAnsi="Garamond" w:cs="Garamond"/>
          <w:i/>
          <w:sz w:val="24"/>
          <w:szCs w:val="24"/>
          <w:lang w:val="zh-CN"/>
        </w:rPr>
        <w:t>fiqh al-ma’aalat</w:t>
      </w:r>
      <w:r>
        <w:rPr>
          <w:rFonts w:hint="default" w:ascii="Garamond" w:hAnsi="Garamond" w:cs="Garamond"/>
          <w:sz w:val="24"/>
          <w:szCs w:val="24"/>
          <w:lang w:val="zh-CN"/>
        </w:rPr>
        <w:t xml:space="preserve"> </w:t>
      </w:r>
      <w:r>
        <w:rPr>
          <w:rFonts w:hint="default" w:ascii="Garamond" w:hAnsi="Garamond" w:cs="Garamond"/>
          <w:sz w:val="24"/>
          <w:szCs w:val="24"/>
          <w:lang w:val="en-US"/>
        </w:rPr>
        <w:t>juga menekankan</w:t>
      </w:r>
      <w:r>
        <w:rPr>
          <w:rFonts w:hint="default" w:ascii="Garamond" w:hAnsi="Garamond" w:cs="Garamond"/>
          <w:sz w:val="24"/>
          <w:szCs w:val="24"/>
          <w:lang w:val="zh-CN"/>
        </w:rPr>
        <w:t xml:space="preserve"> </w:t>
      </w:r>
      <w:r>
        <w:rPr>
          <w:rFonts w:hint="default" w:ascii="Garamond" w:hAnsi="Garamond" w:cs="Garamond"/>
          <w:sz w:val="24"/>
          <w:szCs w:val="24"/>
          <w:lang w:val="en-US"/>
        </w:rPr>
        <w:t>peninjuan</w:t>
      </w:r>
      <w:r>
        <w:rPr>
          <w:rFonts w:hint="default" w:ascii="Garamond" w:hAnsi="Garamond" w:cs="Garamond"/>
          <w:sz w:val="24"/>
          <w:szCs w:val="24"/>
          <w:lang w:val="zh-CN"/>
        </w:rPr>
        <w:t xml:space="preserve"> ulang </w:t>
      </w:r>
      <w:r>
        <w:rPr>
          <w:rFonts w:hint="default" w:ascii="Garamond" w:hAnsi="Garamond" w:cs="Garamond"/>
          <w:sz w:val="24"/>
          <w:szCs w:val="24"/>
          <w:lang w:val="en-US"/>
        </w:rPr>
        <w:t xml:space="preserve">terhadap bentuk </w:t>
      </w:r>
      <w:r>
        <w:rPr>
          <w:rFonts w:hint="default" w:ascii="Garamond" w:hAnsi="Garamond" w:cs="Garamond"/>
          <w:sz w:val="24"/>
          <w:szCs w:val="24"/>
          <w:lang w:val="zh-CN"/>
        </w:rPr>
        <w:t>implikasi dari penetapan hukum</w:t>
      </w:r>
      <w:r>
        <w:rPr>
          <w:rFonts w:hint="default" w:ascii="Garamond" w:hAnsi="Garamond" w:cs="Garamond"/>
          <w:sz w:val="24"/>
          <w:szCs w:val="24"/>
          <w:lang w:val="en-US"/>
        </w:rPr>
        <w:t xml:space="preserve"> yang sudah ada</w:t>
      </w:r>
      <w:r>
        <w:rPr>
          <w:rFonts w:hint="default" w:ascii="Garamond" w:hAnsi="Garamond" w:cs="Garamond"/>
          <w:sz w:val="24"/>
          <w:szCs w:val="24"/>
          <w:lang w:val="zh-CN"/>
        </w:rPr>
        <w:t xml:space="preserve">. Hal demikian dimaksudkan </w:t>
      </w:r>
      <w:r>
        <w:rPr>
          <w:rFonts w:hint="default" w:ascii="Garamond" w:hAnsi="Garamond" w:cs="Garamond"/>
          <w:sz w:val="24"/>
          <w:szCs w:val="24"/>
          <w:lang w:val="en-US"/>
        </w:rPr>
        <w:t>agar dapat mengetahui</w:t>
      </w:r>
      <w:r>
        <w:rPr>
          <w:rFonts w:hint="default" w:ascii="Garamond" w:hAnsi="Garamond" w:cs="Garamond"/>
          <w:sz w:val="24"/>
          <w:szCs w:val="24"/>
          <w:lang w:val="zh-CN"/>
        </w:rPr>
        <w:t xml:space="preserve"> sejauh mana implikasi sebuah hukum sejalan dengan terwujudnya kemaslahatan yang menjadi orientasinya, atau justru</w:t>
      </w:r>
      <w:r>
        <w:rPr>
          <w:rFonts w:hint="default" w:ascii="Garamond" w:hAnsi="Garamond" w:cs="Garamond"/>
          <w:sz w:val="24"/>
          <w:szCs w:val="24"/>
          <w:lang w:val="en-US"/>
        </w:rPr>
        <w:t xml:space="preserve"> sebaliknya</w:t>
      </w:r>
      <w:r>
        <w:rPr>
          <w:rFonts w:hint="default" w:ascii="Garamond" w:hAnsi="Garamond" w:cs="Garamond"/>
          <w:sz w:val="24"/>
          <w:szCs w:val="24"/>
          <w:lang w:val="zh-CN"/>
        </w:rPr>
        <w:t xml:space="preserve"> bertolak belakang.</w:t>
      </w:r>
      <w:r>
        <w:rPr>
          <w:rFonts w:hint="default" w:ascii="Garamond" w:hAnsi="Garamond" w:cs="Garamond"/>
          <w:sz w:val="24"/>
          <w:szCs w:val="24"/>
          <w:lang w:val="en-US"/>
        </w:rPr>
        <w:t xml:space="preserve"> </w:t>
      </w:r>
      <w:r>
        <w:rPr>
          <w:rFonts w:hint="default" w:ascii="Garamond" w:hAnsi="Garamond" w:cs="Garamond"/>
          <w:sz w:val="24"/>
          <w:szCs w:val="24"/>
          <w:lang w:val="zh-CN"/>
        </w:rPr>
        <w:t xml:space="preserve">Dengan kata lain, </w:t>
      </w:r>
      <w:r>
        <w:rPr>
          <w:rFonts w:hint="default" w:ascii="Garamond" w:hAnsi="Garamond" w:cs="Garamond"/>
          <w:sz w:val="24"/>
          <w:szCs w:val="24"/>
          <w:lang w:val="en-US"/>
        </w:rPr>
        <w:t xml:space="preserve">perumusan fatwa ekonomi syarah oleh DSN-MU melalui landasan </w:t>
      </w:r>
      <w:r>
        <w:rPr>
          <w:rFonts w:hint="default" w:ascii="Garamond" w:hAnsi="Garamond" w:cs="Garamond"/>
          <w:i/>
          <w:iCs/>
          <w:sz w:val="24"/>
          <w:szCs w:val="24"/>
        </w:rPr>
        <w:t>i‘adah al-nazhar</w:t>
      </w:r>
      <w:r>
        <w:rPr>
          <w:rFonts w:hint="default" w:ascii="Garamond" w:hAnsi="Garamond" w:cs="Garamond"/>
          <w:i/>
          <w:iCs/>
          <w:sz w:val="24"/>
          <w:szCs w:val="24"/>
          <w:lang w:val="en-US"/>
        </w:rPr>
        <w:t xml:space="preserve"> </w:t>
      </w:r>
      <w:r>
        <w:rPr>
          <w:rFonts w:hint="default" w:ascii="Garamond" w:hAnsi="Garamond" w:cs="Garamond"/>
          <w:i w:val="0"/>
          <w:iCs w:val="0"/>
          <w:sz w:val="24"/>
          <w:szCs w:val="24"/>
          <w:lang w:val="en-US"/>
        </w:rPr>
        <w:t xml:space="preserve">menunjukan paradigma fikih moderatnya yakni sebagaimana yang ditekan dalam paradigma </w:t>
      </w:r>
      <w:r>
        <w:rPr>
          <w:rFonts w:hint="default" w:ascii="Garamond" w:hAnsi="Garamond" w:cs="Garamond"/>
          <w:i/>
          <w:sz w:val="24"/>
          <w:szCs w:val="24"/>
          <w:lang w:val="zh-CN"/>
        </w:rPr>
        <w:t>fiqh al-ma’aalat</w:t>
      </w:r>
      <w:r>
        <w:rPr>
          <w:rFonts w:hint="default" w:ascii="Garamond" w:hAnsi="Garamond" w:cs="Garamond"/>
          <w:sz w:val="24"/>
          <w:szCs w:val="24"/>
          <w:lang w:val="zh-CN"/>
        </w:rPr>
        <w:t xml:space="preserve"> </w:t>
      </w:r>
      <w:r>
        <w:rPr>
          <w:rFonts w:hint="default" w:ascii="Garamond" w:hAnsi="Garamond" w:cs="Garamond"/>
          <w:sz w:val="24"/>
          <w:szCs w:val="24"/>
          <w:lang w:val="en-US"/>
        </w:rPr>
        <w:t>terkait</w:t>
      </w:r>
      <w:r>
        <w:rPr>
          <w:rFonts w:hint="default" w:ascii="Garamond" w:hAnsi="Garamond" w:cs="Garamond"/>
          <w:sz w:val="24"/>
          <w:szCs w:val="24"/>
          <w:lang w:val="zh-CN"/>
        </w:rPr>
        <w:t xml:space="preserve"> pentingnya </w:t>
      </w:r>
      <w:r>
        <w:rPr>
          <w:rFonts w:hint="default" w:ascii="Garamond" w:hAnsi="Garamond" w:cs="Garamond"/>
          <w:sz w:val="24"/>
          <w:szCs w:val="24"/>
          <w:lang w:val="en-US"/>
        </w:rPr>
        <w:t xml:space="preserve">peninjauan </w:t>
      </w:r>
      <w:r>
        <w:rPr>
          <w:rFonts w:hint="default" w:ascii="Garamond" w:hAnsi="Garamond" w:cs="Garamond"/>
          <w:sz w:val="24"/>
          <w:szCs w:val="24"/>
          <w:lang w:val="zh-CN"/>
        </w:rPr>
        <w:t xml:space="preserve">kembali implikasi </w:t>
      </w:r>
      <w:r>
        <w:rPr>
          <w:rFonts w:hint="default" w:ascii="Garamond" w:hAnsi="Garamond" w:cs="Garamond"/>
          <w:sz w:val="24"/>
          <w:szCs w:val="24"/>
          <w:lang w:val="en-US"/>
        </w:rPr>
        <w:t>atas ketentuan hukum</w:t>
      </w:r>
      <w:r>
        <w:rPr>
          <w:rFonts w:hint="default" w:ascii="Garamond" w:hAnsi="Garamond" w:cs="Garamond"/>
          <w:sz w:val="24"/>
          <w:szCs w:val="24"/>
          <w:lang w:val="zh-CN"/>
        </w:rPr>
        <w:t xml:space="preserve"> </w:t>
      </w:r>
      <w:r>
        <w:rPr>
          <w:rFonts w:hint="default" w:ascii="Garamond" w:hAnsi="Garamond" w:cs="Garamond"/>
          <w:sz w:val="24"/>
          <w:szCs w:val="24"/>
          <w:lang w:val="en-US"/>
        </w:rPr>
        <w:t xml:space="preserve">yang sudah ditetapkan </w:t>
      </w:r>
    </w:p>
    <w:p>
      <w:pPr>
        <w:spacing w:line="360" w:lineRule="auto"/>
        <w:ind w:firstLine="720"/>
        <w:jc w:val="both"/>
        <w:rPr>
          <w:rFonts w:hint="default" w:ascii="Garamond" w:hAnsi="Garamond" w:cs="Garamond"/>
          <w:sz w:val="24"/>
          <w:szCs w:val="24"/>
          <w:lang w:val="en-US"/>
        </w:rPr>
      </w:pPr>
      <w:r>
        <w:rPr>
          <w:rFonts w:hint="default" w:ascii="Garamond" w:hAnsi="Garamond" w:cs="Garamond"/>
          <w:b/>
          <w:bCs/>
          <w:sz w:val="24"/>
          <w:szCs w:val="24"/>
        </w:rPr>
        <w:t>Keempat,</w:t>
      </w:r>
      <w:r>
        <w:rPr>
          <w:rFonts w:hint="default" w:ascii="Garamond" w:hAnsi="Garamond" w:cs="Garamond"/>
          <w:sz w:val="24"/>
          <w:szCs w:val="24"/>
        </w:rPr>
        <w:t xml:space="preserve"> </w:t>
      </w:r>
      <w:r>
        <w:rPr>
          <w:rFonts w:hint="default" w:ascii="Garamond" w:hAnsi="Garamond" w:cs="Garamond"/>
          <w:i/>
          <w:iCs/>
          <w:sz w:val="24"/>
          <w:szCs w:val="24"/>
        </w:rPr>
        <w:t xml:space="preserve">Tahqiq al-Manath. </w:t>
      </w:r>
      <w:r>
        <w:rPr>
          <w:rFonts w:hint="default" w:ascii="Garamond" w:hAnsi="Garamond" w:cs="Garamond"/>
          <w:sz w:val="24"/>
          <w:szCs w:val="24"/>
          <w:lang w:val="en-US"/>
        </w:rPr>
        <w:t>Landasan</w:t>
      </w:r>
      <w:r>
        <w:rPr>
          <w:rFonts w:hint="default" w:ascii="Garamond" w:hAnsi="Garamond" w:cs="Garamond"/>
          <w:sz w:val="24"/>
          <w:szCs w:val="24"/>
        </w:rPr>
        <w:t xml:space="preserve"> ini menekankan </w:t>
      </w:r>
      <w:r>
        <w:rPr>
          <w:rFonts w:hint="default" w:ascii="Garamond" w:hAnsi="Garamond" w:cs="Garamond"/>
          <w:sz w:val="24"/>
          <w:szCs w:val="24"/>
          <w:lang w:val="en-US"/>
        </w:rPr>
        <w:t xml:space="preserve">pentingnya upaya </w:t>
      </w:r>
      <w:r>
        <w:rPr>
          <w:rFonts w:hint="default" w:ascii="Garamond" w:hAnsi="Garamond" w:cs="Garamond"/>
          <w:sz w:val="24"/>
          <w:szCs w:val="24"/>
        </w:rPr>
        <w:t xml:space="preserve">evaluasi </w:t>
      </w:r>
      <w:r>
        <w:rPr>
          <w:rFonts w:hint="default" w:ascii="Garamond" w:hAnsi="Garamond" w:cs="Garamond"/>
          <w:sz w:val="24"/>
          <w:szCs w:val="24"/>
          <w:lang w:val="en-US"/>
        </w:rPr>
        <w:t>terhadap pelbagai</w:t>
      </w:r>
      <w:r>
        <w:rPr>
          <w:rFonts w:hint="default" w:ascii="Garamond" w:hAnsi="Garamond" w:cs="Garamond"/>
          <w:sz w:val="24"/>
          <w:szCs w:val="24"/>
        </w:rPr>
        <w:t xml:space="preserve"> landasan, dasar  penentuan hukum </w:t>
      </w:r>
      <w:r>
        <w:rPr>
          <w:rFonts w:hint="default" w:ascii="Garamond" w:hAnsi="Garamond" w:cs="Garamond"/>
          <w:sz w:val="24"/>
          <w:szCs w:val="24"/>
          <w:lang w:val="en-US"/>
        </w:rPr>
        <w:t>(illat huukum) atas</w:t>
      </w:r>
      <w:r>
        <w:rPr>
          <w:rFonts w:hint="default" w:ascii="Garamond" w:hAnsi="Garamond" w:cs="Garamond"/>
          <w:sz w:val="24"/>
          <w:szCs w:val="24"/>
        </w:rPr>
        <w:t xml:space="preserve"> sebuah kasus. </w:t>
      </w:r>
      <w:r>
        <w:rPr>
          <w:rFonts w:hint="default" w:ascii="Garamond" w:hAnsi="Garamond" w:cs="Garamond"/>
          <w:sz w:val="24"/>
          <w:szCs w:val="24"/>
          <w:lang w:val="en-US"/>
        </w:rPr>
        <w:t>Hal ini dimaksudkan untuk memahami terkait</w:t>
      </w:r>
      <w:r>
        <w:rPr>
          <w:rFonts w:hint="default" w:ascii="Garamond" w:hAnsi="Garamond" w:cs="Garamond"/>
          <w:sz w:val="24"/>
          <w:szCs w:val="24"/>
        </w:rPr>
        <w:t xml:space="preserve"> kemungkinan illat hukum baru  dalam perkembangannya, sehingga memungkinkan dapat berubah illat hukumnya.</w:t>
      </w:r>
      <w:r>
        <w:rPr>
          <w:rFonts w:hint="default" w:ascii="Garamond" w:hAnsi="Garamond" w:cs="Garamond"/>
          <w:sz w:val="24"/>
          <w:szCs w:val="24"/>
          <w:lang w:val="en-US"/>
        </w:rPr>
        <w:t xml:space="preserve"> Terlebih dalam konteks ijtihad hukum Islam seringkali terjadi pendapat hukum atas suatu kasus tertentu meski berpijak pada landasan nas yang sama.</w:t>
      </w:r>
      <w:r>
        <w:rPr>
          <w:rStyle w:val="16"/>
          <w:rFonts w:hint="default" w:ascii="Garamond" w:hAnsi="Garamond" w:cs="Garamond"/>
          <w:sz w:val="24"/>
          <w:szCs w:val="24"/>
          <w:lang w:val="en-US"/>
        </w:rPr>
        <w:footnoteReference w:id="34"/>
      </w:r>
    </w:p>
    <w:p>
      <w:pPr>
        <w:spacing w:line="360" w:lineRule="auto"/>
        <w:ind w:firstLine="720"/>
        <w:jc w:val="both"/>
        <w:rPr>
          <w:rFonts w:hint="default" w:ascii="Garamond" w:hAnsi="Garamond" w:cs="Garamond"/>
          <w:sz w:val="24"/>
          <w:szCs w:val="24"/>
        </w:rPr>
      </w:pPr>
      <w:r>
        <w:rPr>
          <w:rFonts w:hint="default" w:ascii="Garamond" w:hAnsi="Garamond" w:cs="Garamond"/>
          <w:sz w:val="24"/>
          <w:szCs w:val="24"/>
          <w:lang w:val="en-US"/>
        </w:rPr>
        <w:t xml:space="preserve">Keberadaan landasan </w:t>
      </w:r>
      <w:r>
        <w:rPr>
          <w:rFonts w:hint="default" w:ascii="Garamond" w:hAnsi="Garamond" w:cs="Garamond"/>
          <w:i/>
          <w:iCs/>
          <w:sz w:val="24"/>
          <w:szCs w:val="24"/>
        </w:rPr>
        <w:t xml:space="preserve">tahqiq al-manath </w:t>
      </w:r>
      <w:r>
        <w:rPr>
          <w:rFonts w:hint="default" w:ascii="Garamond" w:hAnsi="Garamond" w:cs="Garamond"/>
          <w:i w:val="0"/>
          <w:iCs w:val="0"/>
          <w:sz w:val="24"/>
          <w:szCs w:val="24"/>
          <w:lang w:val="en-US"/>
        </w:rPr>
        <w:t>ini</w:t>
      </w:r>
      <w:r>
        <w:rPr>
          <w:rFonts w:hint="default" w:ascii="Garamond" w:hAnsi="Garamond" w:cs="Garamond"/>
          <w:i/>
          <w:iCs/>
          <w:sz w:val="24"/>
          <w:szCs w:val="24"/>
          <w:lang w:val="en-US"/>
        </w:rPr>
        <w:t xml:space="preserve"> </w:t>
      </w:r>
      <w:r>
        <w:rPr>
          <w:rFonts w:hint="default" w:ascii="Garamond" w:hAnsi="Garamond" w:cs="Garamond"/>
          <w:sz w:val="24"/>
          <w:szCs w:val="24"/>
        </w:rPr>
        <w:t xml:space="preserve">menunjukan bahwa perumusan fatwa DSN-MUI bersifat kritis dan kontekstual. </w:t>
      </w:r>
      <w:r>
        <w:rPr>
          <w:rFonts w:hint="default" w:ascii="Garamond" w:hAnsi="Garamond" w:cs="Garamond"/>
          <w:sz w:val="24"/>
          <w:szCs w:val="24"/>
          <w:lang w:val="en-US"/>
        </w:rPr>
        <w:t>Landasan</w:t>
      </w:r>
      <w:r>
        <w:rPr>
          <w:rFonts w:hint="default" w:ascii="Garamond" w:hAnsi="Garamond" w:cs="Garamond"/>
          <w:sz w:val="24"/>
          <w:szCs w:val="24"/>
        </w:rPr>
        <w:t xml:space="preserve"> tersebutlah yang kemudian dapat menjadikan landasan paradigmatik fatwa DSN-MUI senantiasa</w:t>
      </w:r>
      <w:r>
        <w:rPr>
          <w:rFonts w:hint="default" w:ascii="Garamond" w:hAnsi="Garamond" w:cs="Garamond"/>
          <w:sz w:val="24"/>
          <w:szCs w:val="24"/>
          <w:lang w:val="en-US"/>
        </w:rPr>
        <w:t xml:space="preserve"> dapat</w:t>
      </w:r>
      <w:r>
        <w:rPr>
          <w:rFonts w:hint="default" w:ascii="Garamond" w:hAnsi="Garamond" w:cs="Garamond"/>
          <w:sz w:val="24"/>
          <w:szCs w:val="24"/>
        </w:rPr>
        <w:t xml:space="preserve"> akomodatif dengan perkembangan problem hukum ekonomi syariah yang berkembang di tengah masyarakat</w:t>
      </w:r>
      <w:r>
        <w:rPr>
          <w:rFonts w:hint="default" w:ascii="Garamond" w:hAnsi="Garamond" w:cs="Garamond"/>
          <w:sz w:val="24"/>
          <w:szCs w:val="24"/>
          <w:lang w:val="en-US"/>
        </w:rPr>
        <w:t>. mengingat</w:t>
      </w:r>
      <w:r>
        <w:rPr>
          <w:rFonts w:hint="default" w:ascii="Garamond" w:hAnsi="Garamond" w:cs="Garamond"/>
          <w:sz w:val="24"/>
          <w:szCs w:val="24"/>
        </w:rPr>
        <w:t xml:space="preserve"> banyak terjadi </w:t>
      </w:r>
      <w:r>
        <w:rPr>
          <w:rFonts w:hint="default" w:ascii="Garamond" w:hAnsi="Garamond" w:cs="Garamond"/>
          <w:sz w:val="24"/>
          <w:szCs w:val="24"/>
          <w:lang w:val="en-US"/>
        </w:rPr>
        <w:t xml:space="preserve">berbagai </w:t>
      </w:r>
      <w:r>
        <w:rPr>
          <w:rFonts w:hint="default" w:ascii="Garamond" w:hAnsi="Garamond" w:cs="Garamond"/>
          <w:sz w:val="24"/>
          <w:szCs w:val="24"/>
        </w:rPr>
        <w:t xml:space="preserve">bentuk inovasi sistem ekonomi </w:t>
      </w:r>
      <w:r>
        <w:rPr>
          <w:rFonts w:hint="default" w:ascii="Garamond" w:hAnsi="Garamond" w:cs="Garamond"/>
          <w:sz w:val="24"/>
          <w:szCs w:val="24"/>
          <w:lang w:val="en-US"/>
        </w:rPr>
        <w:t xml:space="preserve">syariah maupun konvensional </w:t>
      </w:r>
      <w:r>
        <w:rPr>
          <w:rFonts w:hint="default" w:ascii="Garamond" w:hAnsi="Garamond" w:cs="Garamond"/>
          <w:sz w:val="24"/>
          <w:szCs w:val="24"/>
        </w:rPr>
        <w:t>yang kemudian menimbulkan pelbagai persoalan yang belum ditemukan landasan normatif hukumnya, baik di pelbagai literatur hukum Islam klasik, maupun kontemporer.</w:t>
      </w:r>
      <w:r>
        <w:rPr>
          <w:rFonts w:hint="default" w:ascii="Garamond" w:hAnsi="Garamond" w:eastAsia="Times New Arabic" w:cs="Garamond"/>
          <w:color w:val="000000"/>
          <w:kern w:val="0"/>
          <w:sz w:val="24"/>
          <w:szCs w:val="24"/>
          <w:lang w:val="en-US" w:eastAsia="zh-CN" w:bidi="ar"/>
        </w:rPr>
        <w:t xml:space="preserve"> </w:t>
      </w:r>
    </w:p>
    <w:p>
      <w:pPr>
        <w:spacing w:line="360" w:lineRule="auto"/>
        <w:ind w:firstLine="720"/>
        <w:jc w:val="both"/>
        <w:rPr>
          <w:rFonts w:hint="default" w:ascii="Garamond" w:hAnsi="Garamond" w:cs="Garamond"/>
          <w:sz w:val="24"/>
          <w:szCs w:val="24"/>
          <w:lang w:val="en-US"/>
        </w:rPr>
      </w:pPr>
      <w:r>
        <w:rPr>
          <w:rFonts w:hint="default" w:ascii="Garamond" w:hAnsi="Garamond" w:cs="Garamond"/>
          <w:sz w:val="24"/>
          <w:szCs w:val="24"/>
          <w:lang w:val="zh-CN"/>
        </w:rPr>
        <w:t xml:space="preserve">Jika dilihat dalam paradigm fikih moderat, maka penekanan illat hukum dari pesan tekstualitas teks (nas) sebagai basis perumusan hukum (fatwa) paralel dengan paradigma  </w:t>
      </w:r>
      <w:r>
        <w:rPr>
          <w:rFonts w:hint="default" w:ascii="Garamond" w:hAnsi="Garamond" w:cs="Garamond"/>
          <w:i/>
          <w:sz w:val="24"/>
          <w:szCs w:val="24"/>
          <w:lang w:val="zh-CN"/>
        </w:rPr>
        <w:t>fiqh al-maqashid</w:t>
      </w:r>
      <w:r>
        <w:rPr>
          <w:rFonts w:hint="default" w:ascii="Garamond" w:hAnsi="Garamond" w:cs="Garamond"/>
          <w:sz w:val="24"/>
          <w:szCs w:val="24"/>
          <w:lang w:val="zh-CN"/>
        </w:rPr>
        <w:t xml:space="preserve">. Di mana dalam paradigma </w:t>
      </w:r>
      <w:r>
        <w:rPr>
          <w:rFonts w:hint="default" w:ascii="Garamond" w:hAnsi="Garamond" w:cs="Garamond"/>
          <w:i/>
          <w:sz w:val="24"/>
          <w:szCs w:val="24"/>
          <w:lang w:val="zh-CN"/>
        </w:rPr>
        <w:t>fiqh al-maqashid</w:t>
      </w:r>
      <w:r>
        <w:rPr>
          <w:rFonts w:hint="default" w:ascii="Garamond" w:hAnsi="Garamond" w:cs="Garamond"/>
          <w:sz w:val="24"/>
          <w:szCs w:val="24"/>
          <w:lang w:val="zh-CN"/>
        </w:rPr>
        <w:t xml:space="preserve"> tersebut menekankan pentingnya perhatian sekaligus pemahaman yang mendalam terkait faktor atau hal yang menjadi tujuan atau alasan </w:t>
      </w:r>
      <w:r>
        <w:rPr>
          <w:rFonts w:hint="default" w:ascii="Garamond" w:hAnsi="Garamond" w:cs="Garamond"/>
          <w:i/>
          <w:iCs/>
          <w:sz w:val="24"/>
          <w:szCs w:val="24"/>
          <w:lang w:val="zh-CN"/>
        </w:rPr>
        <w:t>(illat</w:t>
      </w:r>
      <w:r>
        <w:rPr>
          <w:rFonts w:hint="default" w:ascii="Garamond" w:hAnsi="Garamond" w:cs="Garamond"/>
          <w:sz w:val="24"/>
          <w:szCs w:val="24"/>
          <w:lang w:val="zh-CN"/>
        </w:rPr>
        <w:t>) dalam sebuah ketetapan hukum, bukan sekedar memahami aspek normatif tektual ketentuannya.</w:t>
      </w:r>
      <w:r>
        <w:rPr>
          <w:rFonts w:hint="default" w:ascii="Garamond" w:hAnsi="Garamond" w:cs="Garamond"/>
          <w:sz w:val="24"/>
          <w:szCs w:val="24"/>
          <w:lang w:val="en-US"/>
        </w:rPr>
        <w:t xml:space="preserve"> Selain itu, penekanan atas perhatian aspek </w:t>
      </w:r>
      <w:r>
        <w:rPr>
          <w:rFonts w:hint="default" w:ascii="Garamond" w:hAnsi="Garamond" w:eastAsia="Times New Arabic" w:cs="Garamond"/>
          <w:i/>
          <w:iCs/>
          <w:color w:val="000000"/>
          <w:kern w:val="0"/>
          <w:sz w:val="24"/>
          <w:szCs w:val="24"/>
          <w:lang w:val="en-US" w:eastAsia="zh-CN" w:bidi="ar"/>
        </w:rPr>
        <w:t xml:space="preserve">maqasid shari‘ah </w:t>
      </w:r>
      <w:r>
        <w:rPr>
          <w:rFonts w:hint="default" w:ascii="Garamond" w:hAnsi="Garamond" w:eastAsia="Times New Arabic" w:cs="Garamond"/>
          <w:color w:val="000000"/>
          <w:kern w:val="0"/>
          <w:sz w:val="24"/>
          <w:szCs w:val="24"/>
          <w:lang w:val="en-US" w:eastAsia="zh-CN" w:bidi="ar"/>
        </w:rPr>
        <w:t>dimaksudkan agar penetapan hukum Islam dapat merealisasikan tujuan inti dari penetpan hukum Islam, yakni kemaslahatan hidup manusia, baik di dunia maupun akhirat.</w:t>
      </w:r>
      <w:r>
        <w:rPr>
          <w:rStyle w:val="16"/>
          <w:rFonts w:hint="default" w:ascii="Garamond" w:hAnsi="Garamond" w:eastAsia="Times New Arabic" w:cs="Garamond"/>
          <w:color w:val="000000"/>
          <w:kern w:val="0"/>
          <w:sz w:val="24"/>
          <w:szCs w:val="24"/>
          <w:lang w:val="en-US" w:eastAsia="zh-CN" w:bidi="ar"/>
        </w:rPr>
        <w:footnoteReference w:id="35"/>
      </w:r>
      <w:r>
        <w:rPr>
          <w:rFonts w:hint="default" w:ascii="Garamond" w:hAnsi="Garamond" w:eastAsia="Times New Arabic" w:cs="Garamond"/>
          <w:color w:val="000000"/>
          <w:kern w:val="0"/>
          <w:sz w:val="24"/>
          <w:szCs w:val="24"/>
          <w:lang w:val="en-US" w:eastAsia="zh-CN" w:bidi="ar"/>
        </w:rPr>
        <w:t xml:space="preserve"> </w:t>
      </w:r>
      <w:r>
        <w:rPr>
          <w:rFonts w:hint="default" w:ascii="Garamond" w:hAnsi="Garamond" w:cs="Garamond"/>
          <w:sz w:val="24"/>
          <w:szCs w:val="24"/>
          <w:lang w:val="en-US"/>
        </w:rPr>
        <w:t>Dengan demikian m</w:t>
      </w:r>
      <w:r>
        <w:rPr>
          <w:rFonts w:hint="default" w:ascii="Garamond" w:hAnsi="Garamond" w:cs="Garamond"/>
          <w:sz w:val="24"/>
          <w:szCs w:val="24"/>
        </w:rPr>
        <w:t xml:space="preserve">elalui </w:t>
      </w:r>
      <w:r>
        <w:rPr>
          <w:rFonts w:hint="default" w:ascii="Garamond" w:hAnsi="Garamond" w:cs="Garamond"/>
          <w:sz w:val="24"/>
          <w:szCs w:val="24"/>
          <w:lang w:val="en-US"/>
        </w:rPr>
        <w:t>landasan</w:t>
      </w:r>
      <w:r>
        <w:rPr>
          <w:rFonts w:hint="default" w:ascii="Garamond" w:hAnsi="Garamond" w:cs="Garamond"/>
          <w:sz w:val="24"/>
          <w:szCs w:val="24"/>
        </w:rPr>
        <w:t xml:space="preserve"> </w:t>
      </w:r>
      <w:r>
        <w:rPr>
          <w:rFonts w:hint="default" w:ascii="Garamond" w:hAnsi="Garamond" w:cs="Garamond"/>
          <w:i/>
          <w:iCs/>
          <w:sz w:val="24"/>
          <w:szCs w:val="24"/>
        </w:rPr>
        <w:t xml:space="preserve">tahqiq al-manath </w:t>
      </w:r>
      <w:r>
        <w:rPr>
          <w:rFonts w:hint="default" w:ascii="Garamond" w:hAnsi="Garamond" w:cs="Garamond"/>
          <w:sz w:val="24"/>
          <w:szCs w:val="24"/>
        </w:rPr>
        <w:t>akan menjadikan fatwa</w:t>
      </w:r>
      <w:r>
        <w:rPr>
          <w:rFonts w:hint="default" w:ascii="Garamond" w:hAnsi="Garamond" w:cs="Garamond"/>
          <w:sz w:val="24"/>
          <w:szCs w:val="24"/>
          <w:lang w:val="en-US"/>
        </w:rPr>
        <w:t xml:space="preserve"> ekonomi syariah</w:t>
      </w:r>
      <w:r>
        <w:rPr>
          <w:rFonts w:hint="default" w:ascii="Garamond" w:hAnsi="Garamond" w:cs="Garamond"/>
          <w:sz w:val="24"/>
          <w:szCs w:val="24"/>
        </w:rPr>
        <w:t xml:space="preserve"> DSN-MUI senantiasa </w:t>
      </w:r>
      <w:r>
        <w:rPr>
          <w:rFonts w:hint="default" w:ascii="Garamond" w:hAnsi="Garamond" w:cs="Garamond"/>
          <w:sz w:val="24"/>
          <w:szCs w:val="24"/>
          <w:lang w:val="en-US"/>
        </w:rPr>
        <w:t>a</w:t>
      </w:r>
      <w:r>
        <w:rPr>
          <w:rFonts w:hint="default" w:ascii="Garamond" w:hAnsi="Garamond" w:cs="Garamond"/>
          <w:sz w:val="24"/>
          <w:szCs w:val="24"/>
        </w:rPr>
        <w:t>komodatif terhadap realitas perkembangan sistem ekonomi modern</w:t>
      </w:r>
      <w:r>
        <w:rPr>
          <w:rFonts w:hint="default" w:ascii="Garamond" w:hAnsi="Garamond" w:cs="Garamond"/>
          <w:sz w:val="24"/>
          <w:szCs w:val="24"/>
          <w:lang w:val="en-US"/>
        </w:rPr>
        <w:t xml:space="preserve"> tanpa mengabaikan tujuan kemaslahatan dari pensyariatan hukumm Islam. </w:t>
      </w:r>
    </w:p>
    <w:p>
      <w:pPr>
        <w:spacing w:line="360" w:lineRule="auto"/>
        <w:ind w:firstLine="720"/>
        <w:jc w:val="both"/>
        <w:rPr>
          <w:rFonts w:hint="default" w:ascii="Garamond" w:hAnsi="Garamond" w:cs="Garamond"/>
          <w:sz w:val="24"/>
          <w:szCs w:val="24"/>
          <w:lang w:val="id-ID"/>
        </w:rPr>
      </w:pPr>
    </w:p>
    <w:p>
      <w:pPr>
        <w:pStyle w:val="24"/>
        <w:spacing w:line="360" w:lineRule="auto"/>
        <w:ind w:left="0"/>
        <w:jc w:val="both"/>
        <w:rPr>
          <w:rFonts w:hint="default" w:ascii="Garamond" w:hAnsi="Garamond" w:cs="Garamond"/>
          <w:b/>
          <w:bCs/>
          <w:sz w:val="24"/>
          <w:szCs w:val="24"/>
          <w:lang w:val="id-ID"/>
        </w:rPr>
      </w:pPr>
      <w:r>
        <w:rPr>
          <w:rFonts w:hint="default" w:ascii="Garamond" w:hAnsi="Garamond" w:cs="Garamond"/>
          <w:b/>
          <w:bCs/>
          <w:sz w:val="24"/>
          <w:szCs w:val="24"/>
          <w:lang w:val="id-ID"/>
        </w:rPr>
        <w:t xml:space="preserve">Kesimpulan </w:t>
      </w:r>
    </w:p>
    <w:p>
      <w:pPr>
        <w:spacing w:line="360" w:lineRule="auto"/>
        <w:ind w:firstLine="720"/>
        <w:jc w:val="both"/>
        <w:rPr>
          <w:rFonts w:hint="default" w:ascii="Garamond" w:hAnsi="Garamond" w:cs="Garamond"/>
          <w:sz w:val="24"/>
          <w:szCs w:val="24"/>
          <w:lang w:val="en-US"/>
        </w:rPr>
      </w:pPr>
      <w:r>
        <w:rPr>
          <w:rFonts w:hint="default" w:ascii="Garamond" w:hAnsi="Garamond" w:cs="Garamond"/>
          <w:sz w:val="24"/>
          <w:szCs w:val="24"/>
          <w:lang w:val="en-US"/>
        </w:rPr>
        <w:t>P</w:t>
      </w:r>
      <w:r>
        <w:rPr>
          <w:rFonts w:hint="default" w:ascii="Garamond" w:hAnsi="Garamond" w:cs="Garamond"/>
          <w:sz w:val="24"/>
          <w:szCs w:val="24"/>
        </w:rPr>
        <w:t xml:space="preserve">enelitian ini </w:t>
      </w:r>
      <w:r>
        <w:rPr>
          <w:rFonts w:hint="default" w:ascii="Garamond" w:hAnsi="Garamond" w:cs="Garamond"/>
          <w:sz w:val="24"/>
          <w:szCs w:val="24"/>
          <w:lang w:val="en-US"/>
        </w:rPr>
        <w:t>menunjukan terdapat pengarustamaan moderasi fikih dalam</w:t>
      </w:r>
      <w:r>
        <w:rPr>
          <w:rFonts w:hint="default" w:ascii="Garamond" w:hAnsi="Garamond" w:eastAsia="MinionPro" w:cs="Garamond"/>
          <w:color w:val="231F20"/>
          <w:sz w:val="24"/>
          <w:szCs w:val="24"/>
          <w:lang w:eastAsia="zh-CN" w:bidi="ar"/>
        </w:rPr>
        <w:t xml:space="preserve"> </w:t>
      </w:r>
      <w:r>
        <w:rPr>
          <w:rFonts w:hint="default" w:ascii="Garamond" w:hAnsi="Garamond" w:eastAsia="MinionPro" w:cs="Garamond"/>
          <w:color w:val="231F20"/>
          <w:sz w:val="24"/>
          <w:szCs w:val="24"/>
          <w:lang w:val="en-US" w:eastAsia="zh-CN" w:bidi="ar"/>
        </w:rPr>
        <w:t>landasan perumusan</w:t>
      </w:r>
      <w:r>
        <w:rPr>
          <w:rFonts w:hint="default" w:ascii="Garamond" w:hAnsi="Garamond" w:eastAsia="MinionPro" w:cs="Garamond"/>
          <w:color w:val="231F20"/>
          <w:sz w:val="24"/>
          <w:szCs w:val="24"/>
          <w:lang w:eastAsia="zh-CN" w:bidi="ar"/>
        </w:rPr>
        <w:t xml:space="preserve"> </w:t>
      </w:r>
      <w:r>
        <w:rPr>
          <w:rFonts w:hint="default" w:ascii="Garamond" w:hAnsi="Garamond" w:eastAsia="MinionPro" w:cs="Garamond"/>
          <w:color w:val="231F20"/>
          <w:sz w:val="24"/>
          <w:szCs w:val="24"/>
          <w:lang w:val="en-US" w:eastAsia="zh-CN" w:bidi="ar"/>
        </w:rPr>
        <w:t xml:space="preserve">fatwa ekonomi syariah oleh </w:t>
      </w:r>
      <w:r>
        <w:rPr>
          <w:rFonts w:hint="default" w:ascii="Garamond" w:hAnsi="Garamond" w:eastAsia="MinionPro" w:cs="Garamond"/>
          <w:color w:val="231F20"/>
          <w:sz w:val="24"/>
          <w:szCs w:val="24"/>
          <w:lang w:eastAsia="zh-CN" w:bidi="ar"/>
        </w:rPr>
        <w:t>D</w:t>
      </w:r>
      <w:r>
        <w:rPr>
          <w:rFonts w:hint="default" w:ascii="Garamond" w:hAnsi="Garamond" w:eastAsia="MinionPro" w:cs="Garamond"/>
          <w:color w:val="231F20"/>
          <w:sz w:val="24"/>
          <w:szCs w:val="24"/>
          <w:lang w:val="en-US" w:eastAsia="zh-CN" w:bidi="ar"/>
        </w:rPr>
        <w:t>ewan Syariah Nasional (DSN)</w:t>
      </w:r>
      <w:r>
        <w:rPr>
          <w:rFonts w:hint="default" w:ascii="Garamond" w:hAnsi="Garamond" w:eastAsia="MinionPro" w:cs="Garamond"/>
          <w:color w:val="231F20"/>
          <w:sz w:val="24"/>
          <w:szCs w:val="24"/>
          <w:lang w:eastAsia="zh-CN" w:bidi="ar"/>
        </w:rPr>
        <w:t>-</w:t>
      </w:r>
      <w:r>
        <w:rPr>
          <w:rFonts w:hint="default" w:ascii="Garamond" w:hAnsi="Garamond" w:eastAsia="MinionPro" w:cs="Garamond"/>
          <w:color w:val="231F20"/>
          <w:sz w:val="24"/>
          <w:szCs w:val="24"/>
          <w:lang w:val="en-US" w:eastAsia="zh-CN" w:bidi="ar"/>
        </w:rPr>
        <w:t>Majelis Ulama Indonesia (</w:t>
      </w:r>
      <w:r>
        <w:rPr>
          <w:rFonts w:hint="default" w:ascii="Garamond" w:hAnsi="Garamond" w:eastAsia="MinionPro" w:cs="Garamond"/>
          <w:color w:val="231F20"/>
          <w:sz w:val="24"/>
          <w:szCs w:val="24"/>
          <w:lang w:eastAsia="zh-CN" w:bidi="ar"/>
        </w:rPr>
        <w:t>MUI</w:t>
      </w:r>
      <w:r>
        <w:rPr>
          <w:rFonts w:hint="default" w:ascii="Garamond" w:hAnsi="Garamond" w:eastAsia="MinionPro" w:cs="Garamond"/>
          <w:color w:val="231F20"/>
          <w:sz w:val="24"/>
          <w:szCs w:val="24"/>
          <w:lang w:val="en-US" w:eastAsia="zh-CN" w:bidi="ar"/>
        </w:rPr>
        <w:t>).</w:t>
      </w:r>
      <w:r>
        <w:rPr>
          <w:rFonts w:hint="default" w:ascii="Garamond" w:hAnsi="Garamond" w:eastAsia="MinionPro" w:cs="Garamond"/>
          <w:color w:val="231F20"/>
          <w:sz w:val="24"/>
          <w:szCs w:val="24"/>
          <w:lang w:eastAsia="zh-CN" w:bidi="ar"/>
        </w:rPr>
        <w:t xml:space="preserve"> Kesimpulan besar ini dapat di</w:t>
      </w:r>
      <w:r>
        <w:rPr>
          <w:rFonts w:hint="default" w:ascii="Garamond" w:hAnsi="Garamond" w:eastAsia="MinionPro" w:cs="Garamond"/>
          <w:color w:val="231F20"/>
          <w:sz w:val="24"/>
          <w:szCs w:val="24"/>
          <w:lang w:val="en-US" w:eastAsia="zh-CN" w:bidi="ar"/>
        </w:rPr>
        <w:t>lihat</w:t>
      </w:r>
      <w:r>
        <w:rPr>
          <w:rFonts w:hint="default" w:ascii="Garamond" w:hAnsi="Garamond" w:eastAsia="MinionPro" w:cs="Garamond"/>
          <w:color w:val="231F20"/>
          <w:sz w:val="24"/>
          <w:szCs w:val="24"/>
          <w:lang w:eastAsia="zh-CN" w:bidi="ar"/>
        </w:rPr>
        <w:t xml:space="preserve"> dari </w:t>
      </w:r>
      <w:r>
        <w:rPr>
          <w:rFonts w:hint="default" w:ascii="Garamond" w:hAnsi="Garamond" w:eastAsia="MinionPro" w:cs="Garamond"/>
          <w:color w:val="231F20"/>
          <w:sz w:val="24"/>
          <w:szCs w:val="24"/>
          <w:lang w:val="en-US" w:eastAsia="zh-CN" w:bidi="ar"/>
        </w:rPr>
        <w:t xml:space="preserve">elemen corak fikih moderat dalam </w:t>
      </w:r>
      <w:r>
        <w:rPr>
          <w:rFonts w:hint="default" w:ascii="Garamond" w:hAnsi="Garamond" w:eastAsia="MinionPro" w:cs="Garamond"/>
          <w:color w:val="231F20"/>
          <w:sz w:val="24"/>
          <w:szCs w:val="24"/>
          <w:lang w:eastAsia="zh-CN" w:bidi="ar"/>
        </w:rPr>
        <w:t xml:space="preserve">empat </w:t>
      </w:r>
      <w:r>
        <w:rPr>
          <w:rFonts w:hint="default" w:ascii="Garamond" w:hAnsi="Garamond" w:eastAsia="MinionPro" w:cs="Garamond"/>
          <w:color w:val="231F20"/>
          <w:sz w:val="24"/>
          <w:szCs w:val="24"/>
          <w:lang w:val="en-US" w:eastAsia="zh-CN" w:bidi="ar"/>
        </w:rPr>
        <w:t>landasan</w:t>
      </w:r>
      <w:r>
        <w:rPr>
          <w:rFonts w:hint="default" w:ascii="Garamond" w:hAnsi="Garamond" w:eastAsia="MinionPro" w:cs="Garamond"/>
          <w:color w:val="231F20"/>
          <w:sz w:val="24"/>
          <w:szCs w:val="24"/>
          <w:lang w:eastAsia="zh-CN" w:bidi="ar"/>
        </w:rPr>
        <w:t xml:space="preserve"> DSN-MU</w:t>
      </w:r>
      <w:r>
        <w:rPr>
          <w:rFonts w:hint="default" w:ascii="Garamond" w:hAnsi="Garamond" w:eastAsia="MinionPro" w:cs="Garamond"/>
          <w:color w:val="231F20"/>
          <w:sz w:val="24"/>
          <w:szCs w:val="24"/>
          <w:lang w:val="en-US" w:eastAsia="zh-CN" w:bidi="ar"/>
        </w:rPr>
        <w:t>I</w:t>
      </w:r>
      <w:r>
        <w:rPr>
          <w:rFonts w:hint="default" w:ascii="Garamond" w:hAnsi="Garamond" w:eastAsia="MinionPro" w:cs="Garamond"/>
          <w:color w:val="231F20"/>
          <w:sz w:val="24"/>
          <w:szCs w:val="24"/>
          <w:lang w:eastAsia="zh-CN" w:bidi="ar"/>
        </w:rPr>
        <w:t xml:space="preserve">. Pertama, </w:t>
      </w:r>
      <w:r>
        <w:rPr>
          <w:rFonts w:hint="default" w:ascii="Garamond" w:hAnsi="Garamond" w:cs="Garamond"/>
          <w:bCs/>
          <w:sz w:val="24"/>
          <w:szCs w:val="24"/>
        </w:rPr>
        <w:t>a</w:t>
      </w:r>
      <w:r>
        <w:rPr>
          <w:rFonts w:hint="default" w:ascii="Garamond" w:hAnsi="Garamond" w:cs="Garamond"/>
          <w:bCs/>
          <w:i/>
          <w:iCs/>
          <w:sz w:val="24"/>
          <w:szCs w:val="24"/>
        </w:rPr>
        <w:t xml:space="preserve">l-Taysîr al-Manhaji. </w:t>
      </w:r>
      <w:r>
        <w:rPr>
          <w:rFonts w:hint="default" w:ascii="Garamond" w:hAnsi="Garamond" w:cs="Garamond"/>
          <w:bCs/>
          <w:sz w:val="24"/>
          <w:szCs w:val="24"/>
          <w:lang w:val="en-US"/>
        </w:rPr>
        <w:t>Landasan</w:t>
      </w:r>
      <w:r>
        <w:rPr>
          <w:rFonts w:hint="default" w:ascii="Garamond" w:hAnsi="Garamond" w:cs="Garamond"/>
          <w:bCs/>
          <w:sz w:val="24"/>
          <w:szCs w:val="24"/>
        </w:rPr>
        <w:t xml:space="preserve"> ini </w:t>
      </w:r>
      <w:r>
        <w:rPr>
          <w:rFonts w:hint="default" w:ascii="Garamond" w:hAnsi="Garamond" w:cs="Garamond"/>
          <w:sz w:val="24"/>
          <w:szCs w:val="24"/>
        </w:rPr>
        <w:t xml:space="preserve">menekankan perumusan fatwa </w:t>
      </w:r>
      <w:r>
        <w:rPr>
          <w:rFonts w:hint="default" w:ascii="Garamond" w:hAnsi="Garamond" w:cs="Garamond"/>
          <w:sz w:val="24"/>
          <w:szCs w:val="24"/>
          <w:lang w:val="en-US"/>
        </w:rPr>
        <w:t xml:space="preserve">ekonomi syariah </w:t>
      </w:r>
      <w:r>
        <w:rPr>
          <w:rFonts w:hint="default" w:ascii="Garamond" w:hAnsi="Garamond" w:cs="Garamond"/>
          <w:sz w:val="24"/>
          <w:szCs w:val="24"/>
        </w:rPr>
        <w:t xml:space="preserve">menggunakan pendapat hukum yang </w:t>
      </w:r>
      <w:r>
        <w:rPr>
          <w:rFonts w:hint="default" w:ascii="Garamond" w:hAnsi="Garamond" w:cs="Garamond"/>
          <w:sz w:val="24"/>
          <w:szCs w:val="24"/>
          <w:lang w:val="en-US"/>
        </w:rPr>
        <w:t xml:space="preserve">meringankan </w:t>
      </w:r>
      <w:r>
        <w:rPr>
          <w:rFonts w:hint="default" w:ascii="Garamond" w:hAnsi="Garamond" w:cs="Garamond"/>
          <w:sz w:val="24"/>
          <w:szCs w:val="24"/>
        </w:rPr>
        <w:t xml:space="preserve">subjek hukum, </w:t>
      </w:r>
      <w:r>
        <w:rPr>
          <w:rFonts w:hint="default" w:ascii="Garamond" w:hAnsi="Garamond" w:cs="Garamond"/>
          <w:sz w:val="24"/>
          <w:szCs w:val="24"/>
          <w:lang w:val="en-US"/>
        </w:rPr>
        <w:t xml:space="preserve">namun </w:t>
      </w:r>
      <w:r>
        <w:rPr>
          <w:rFonts w:hint="default" w:ascii="Garamond" w:hAnsi="Garamond" w:cs="Garamond"/>
          <w:sz w:val="24"/>
          <w:szCs w:val="24"/>
        </w:rPr>
        <w:t>tetap berada pada rel metod</w:t>
      </w:r>
      <w:r>
        <w:rPr>
          <w:rFonts w:hint="default" w:ascii="Garamond" w:hAnsi="Garamond" w:cs="Garamond"/>
          <w:sz w:val="24"/>
          <w:szCs w:val="24"/>
          <w:lang w:val="en-US"/>
        </w:rPr>
        <w:t>e</w:t>
      </w:r>
      <w:r>
        <w:rPr>
          <w:rFonts w:hint="default" w:ascii="Garamond" w:hAnsi="Garamond" w:cs="Garamond"/>
          <w:sz w:val="24"/>
          <w:szCs w:val="24"/>
        </w:rPr>
        <w:t xml:space="preserve"> hukum Islam yang benar.</w:t>
      </w:r>
      <w:r>
        <w:rPr>
          <w:rFonts w:hint="default" w:ascii="Garamond" w:hAnsi="Garamond" w:cs="Garamond"/>
          <w:sz w:val="24"/>
          <w:szCs w:val="24"/>
          <w:lang w:val="en-US"/>
        </w:rPr>
        <w:t xml:space="preserve"> Landasan</w:t>
      </w:r>
      <w:r>
        <w:rPr>
          <w:rFonts w:hint="default" w:ascii="Garamond" w:hAnsi="Garamond" w:cs="Garamond"/>
          <w:sz w:val="24"/>
          <w:szCs w:val="24"/>
        </w:rPr>
        <w:t xml:space="preserve"> </w:t>
      </w:r>
      <w:r>
        <w:rPr>
          <w:rFonts w:hint="default" w:ascii="Garamond" w:hAnsi="Garamond" w:cs="Garamond"/>
          <w:b w:val="0"/>
          <w:bCs/>
          <w:i w:val="0"/>
          <w:iCs w:val="0"/>
          <w:sz w:val="24"/>
          <w:szCs w:val="24"/>
          <w:lang w:val="en-US"/>
        </w:rPr>
        <w:t>tersebut</w:t>
      </w:r>
      <w:r>
        <w:rPr>
          <w:rFonts w:hint="default" w:ascii="Garamond" w:hAnsi="Garamond" w:cs="Garamond"/>
          <w:sz w:val="24"/>
          <w:szCs w:val="24"/>
          <w:lang w:val="zh-CN"/>
        </w:rPr>
        <w:t xml:space="preserve"> </w:t>
      </w:r>
      <w:r>
        <w:rPr>
          <w:rFonts w:hint="default" w:ascii="Garamond" w:hAnsi="Garamond" w:cs="Garamond"/>
          <w:sz w:val="24"/>
          <w:szCs w:val="24"/>
          <w:lang w:val="en-US"/>
        </w:rPr>
        <w:t xml:space="preserve">sejalan dengan </w:t>
      </w:r>
      <w:r>
        <w:rPr>
          <w:rFonts w:hint="default" w:ascii="Garamond" w:hAnsi="Garamond" w:cs="Garamond"/>
          <w:sz w:val="24"/>
          <w:szCs w:val="24"/>
          <w:lang w:val="zh-CN"/>
        </w:rPr>
        <w:t>paradigm</w:t>
      </w:r>
      <w:r>
        <w:rPr>
          <w:rFonts w:hint="default" w:ascii="Garamond" w:hAnsi="Garamond" w:cs="Garamond"/>
          <w:sz w:val="24"/>
          <w:szCs w:val="24"/>
          <w:lang w:val="en-US"/>
        </w:rPr>
        <w:t xml:space="preserve">a </w:t>
      </w:r>
      <w:r>
        <w:rPr>
          <w:rFonts w:hint="default" w:ascii="Garamond" w:hAnsi="Garamond" w:cs="Garamond"/>
          <w:i/>
          <w:sz w:val="24"/>
          <w:szCs w:val="24"/>
          <w:lang w:val="zh-CN"/>
        </w:rPr>
        <w:t>fiqh al-muwazanat</w:t>
      </w:r>
      <w:r>
        <w:rPr>
          <w:rFonts w:hint="default" w:ascii="Garamond" w:hAnsi="Garamond" w:cs="Garamond"/>
          <w:i/>
          <w:sz w:val="24"/>
          <w:szCs w:val="24"/>
          <w:lang w:val="en-US"/>
        </w:rPr>
        <w:t xml:space="preserve"> </w:t>
      </w:r>
      <w:r>
        <w:rPr>
          <w:rFonts w:hint="default" w:ascii="Garamond" w:hAnsi="Garamond" w:cs="Garamond"/>
          <w:i w:val="0"/>
          <w:iCs/>
          <w:sz w:val="24"/>
          <w:szCs w:val="24"/>
          <w:lang w:val="en-US"/>
        </w:rPr>
        <w:t>yang</w:t>
      </w:r>
      <w:r>
        <w:rPr>
          <w:rFonts w:hint="default" w:ascii="Garamond" w:hAnsi="Garamond" w:cs="Garamond"/>
          <w:i/>
          <w:sz w:val="24"/>
          <w:szCs w:val="24"/>
          <w:lang w:val="en-US"/>
        </w:rPr>
        <w:t xml:space="preserve"> </w:t>
      </w:r>
      <w:r>
        <w:rPr>
          <w:rFonts w:hint="default" w:ascii="Garamond" w:hAnsi="Garamond" w:cs="Garamond"/>
          <w:sz w:val="24"/>
          <w:szCs w:val="24"/>
          <w:lang w:val="zh-CN"/>
        </w:rPr>
        <w:t>menekankan pada upaya perbandingan kadar kemaslahatan untuk dipilih yang lebih baik dalam perumusan hukum</w:t>
      </w:r>
      <w:r>
        <w:rPr>
          <w:rFonts w:hint="default" w:ascii="Garamond" w:hAnsi="Garamond" w:cs="Garamond"/>
          <w:sz w:val="24"/>
          <w:szCs w:val="24"/>
          <w:lang w:val="en-US"/>
        </w:rPr>
        <w:t xml:space="preserve">. </w:t>
      </w:r>
      <w:r>
        <w:rPr>
          <w:rFonts w:hint="default" w:ascii="Garamond" w:hAnsi="Garamond" w:cs="Garamond"/>
          <w:sz w:val="24"/>
          <w:szCs w:val="24"/>
        </w:rPr>
        <w:t xml:space="preserve">Kedua, </w:t>
      </w:r>
      <w:r>
        <w:rPr>
          <w:rFonts w:hint="default" w:ascii="Garamond" w:hAnsi="Garamond" w:cs="Garamond"/>
          <w:i/>
          <w:iCs/>
          <w:sz w:val="24"/>
          <w:szCs w:val="24"/>
        </w:rPr>
        <w:t xml:space="preserve">at-Tafriq baina al-Halal wal Haram. </w:t>
      </w:r>
      <w:r>
        <w:rPr>
          <w:rFonts w:hint="default" w:ascii="Garamond" w:hAnsi="Garamond" w:cs="Garamond"/>
          <w:i w:val="0"/>
          <w:iCs w:val="0"/>
          <w:sz w:val="24"/>
          <w:szCs w:val="24"/>
          <w:lang w:val="en-US"/>
        </w:rPr>
        <w:t>Landasan</w:t>
      </w:r>
      <w:r>
        <w:rPr>
          <w:rFonts w:hint="default" w:ascii="Garamond" w:hAnsi="Garamond" w:cs="Garamond"/>
          <w:sz w:val="24"/>
          <w:szCs w:val="24"/>
        </w:rPr>
        <w:t xml:space="preserve"> ini menekankan pemisahan persoalan yang halal dan yang haram, baik pada aspek permodalan, pengembangan produk, maupun keuntungan yang diperoleh. </w:t>
      </w:r>
      <w:r>
        <w:rPr>
          <w:rFonts w:hint="default" w:ascii="Garamond" w:hAnsi="Garamond" w:cs="Garamond"/>
          <w:sz w:val="24"/>
          <w:szCs w:val="24"/>
          <w:lang w:val="en-US"/>
        </w:rPr>
        <w:t xml:space="preserve">Landasan tersebut paralel </w:t>
      </w:r>
      <w:r>
        <w:rPr>
          <w:rFonts w:hint="default" w:ascii="Garamond" w:hAnsi="Garamond" w:cs="Garamond"/>
          <w:sz w:val="24"/>
          <w:szCs w:val="24"/>
          <w:lang w:val="zh-CN"/>
        </w:rPr>
        <w:t>dengan corak</w:t>
      </w:r>
      <w:r>
        <w:rPr>
          <w:rFonts w:hint="default" w:ascii="Garamond" w:hAnsi="Garamond" w:cs="Garamond"/>
          <w:sz w:val="24"/>
          <w:szCs w:val="24"/>
          <w:lang w:val="en-US"/>
        </w:rPr>
        <w:t xml:space="preserve"> paradigma</w:t>
      </w:r>
      <w:r>
        <w:rPr>
          <w:rFonts w:hint="default" w:ascii="Garamond" w:hAnsi="Garamond" w:cs="Garamond"/>
          <w:sz w:val="24"/>
          <w:szCs w:val="24"/>
          <w:lang w:val="zh-CN"/>
        </w:rPr>
        <w:t xml:space="preserve"> </w:t>
      </w:r>
      <w:r>
        <w:rPr>
          <w:rFonts w:hint="default" w:ascii="Garamond" w:hAnsi="Garamond" w:cs="Garamond"/>
          <w:i/>
          <w:sz w:val="24"/>
          <w:szCs w:val="24"/>
          <w:lang w:val="zh-CN"/>
        </w:rPr>
        <w:t>fiqh al-awlawiyat</w:t>
      </w:r>
      <w:r>
        <w:rPr>
          <w:rFonts w:hint="default" w:ascii="Garamond" w:hAnsi="Garamond" w:cs="Garamond"/>
          <w:sz w:val="24"/>
          <w:szCs w:val="24"/>
          <w:lang w:val="zh-CN"/>
        </w:rPr>
        <w:t xml:space="preserve"> </w:t>
      </w:r>
      <w:r>
        <w:rPr>
          <w:rFonts w:hint="default" w:ascii="Garamond" w:hAnsi="Garamond" w:cs="Garamond"/>
          <w:sz w:val="24"/>
          <w:szCs w:val="24"/>
          <w:lang w:val="en-US"/>
        </w:rPr>
        <w:t>yang mempertimbangkan prioritas</w:t>
      </w:r>
      <w:r>
        <w:rPr>
          <w:rFonts w:hint="default" w:ascii="Garamond" w:hAnsi="Garamond" w:cs="Garamond"/>
          <w:sz w:val="24"/>
          <w:szCs w:val="24"/>
          <w:lang w:val="zh-CN"/>
        </w:rPr>
        <w:t xml:space="preserve"> kadar</w:t>
      </w:r>
      <w:r>
        <w:rPr>
          <w:rFonts w:hint="default" w:ascii="Garamond" w:hAnsi="Garamond" w:cs="Garamond"/>
          <w:sz w:val="24"/>
          <w:szCs w:val="24"/>
        </w:rPr>
        <w:t xml:space="preserve"> kemaslahatan dan kemafsadatan </w:t>
      </w:r>
      <w:r>
        <w:rPr>
          <w:rFonts w:hint="default" w:ascii="Garamond" w:hAnsi="Garamond" w:cs="Garamond"/>
          <w:sz w:val="24"/>
          <w:szCs w:val="24"/>
          <w:lang w:val="en-US"/>
        </w:rPr>
        <w:t>ketentuan fatwa.</w:t>
      </w:r>
      <w:r>
        <w:rPr>
          <w:rFonts w:hint="default" w:ascii="Garamond" w:hAnsi="Garamond" w:cs="Garamond"/>
          <w:sz w:val="24"/>
          <w:szCs w:val="24"/>
        </w:rPr>
        <w:t xml:space="preserve"> Ketiga, </w:t>
      </w:r>
      <w:r>
        <w:rPr>
          <w:rFonts w:hint="default" w:ascii="Garamond" w:hAnsi="Garamond" w:cs="Garamond"/>
          <w:i/>
          <w:iCs/>
          <w:sz w:val="24"/>
          <w:szCs w:val="24"/>
        </w:rPr>
        <w:t>I‘adah al-Nazhar</w:t>
      </w:r>
      <w:r>
        <w:rPr>
          <w:rFonts w:hint="default" w:ascii="Garamond" w:hAnsi="Garamond" w:cs="Garamond"/>
          <w:b/>
          <w:bCs/>
          <w:i/>
          <w:iCs/>
          <w:sz w:val="24"/>
          <w:szCs w:val="24"/>
        </w:rPr>
        <w:t>.</w:t>
      </w:r>
      <w:r>
        <w:rPr>
          <w:rFonts w:hint="default" w:ascii="Garamond" w:hAnsi="Garamond" w:cs="Garamond"/>
          <w:sz w:val="24"/>
          <w:szCs w:val="24"/>
        </w:rPr>
        <w:t xml:space="preserve"> Paradigma ini menekankan peninjauan pendapat hukum Islam klasik ketika dipandang sudah tidak solutif dengan problem empirik ekonomi syariah di tengah masyarakat modern.</w:t>
      </w:r>
      <w:r>
        <w:rPr>
          <w:rFonts w:hint="default" w:ascii="Garamond" w:hAnsi="Garamond" w:cs="Garamond"/>
          <w:sz w:val="24"/>
          <w:szCs w:val="24"/>
          <w:lang w:val="en-US"/>
        </w:rPr>
        <w:t xml:space="preserve"> Landasan ini paralel dengan </w:t>
      </w:r>
      <w:r>
        <w:rPr>
          <w:rFonts w:hint="default" w:ascii="Garamond" w:hAnsi="Garamond" w:cs="Garamond"/>
          <w:i w:val="0"/>
          <w:iCs w:val="0"/>
          <w:sz w:val="24"/>
          <w:szCs w:val="24"/>
          <w:lang w:val="en-US"/>
        </w:rPr>
        <w:t xml:space="preserve">paradigma </w:t>
      </w:r>
      <w:r>
        <w:rPr>
          <w:rFonts w:hint="default" w:ascii="Garamond" w:hAnsi="Garamond" w:cs="Garamond"/>
          <w:i/>
          <w:sz w:val="24"/>
          <w:szCs w:val="24"/>
          <w:lang w:val="zh-CN"/>
        </w:rPr>
        <w:t>fiqh al-ma’aalat</w:t>
      </w:r>
      <w:r>
        <w:rPr>
          <w:rFonts w:hint="default" w:ascii="Garamond" w:hAnsi="Garamond" w:cs="Garamond"/>
          <w:sz w:val="24"/>
          <w:szCs w:val="24"/>
          <w:lang w:val="zh-CN"/>
        </w:rPr>
        <w:t xml:space="preserve"> </w:t>
      </w:r>
      <w:r>
        <w:rPr>
          <w:rFonts w:hint="default" w:ascii="Garamond" w:hAnsi="Garamond" w:cs="Garamond"/>
          <w:sz w:val="24"/>
          <w:szCs w:val="24"/>
          <w:lang w:val="en-US"/>
        </w:rPr>
        <w:t>terkait</w:t>
      </w:r>
      <w:r>
        <w:rPr>
          <w:rFonts w:hint="default" w:ascii="Garamond" w:hAnsi="Garamond" w:cs="Garamond"/>
          <w:sz w:val="24"/>
          <w:szCs w:val="24"/>
          <w:lang w:val="zh-CN"/>
        </w:rPr>
        <w:t xml:space="preserve"> pentingnya </w:t>
      </w:r>
      <w:r>
        <w:rPr>
          <w:rFonts w:hint="default" w:ascii="Garamond" w:hAnsi="Garamond" w:cs="Garamond"/>
          <w:sz w:val="24"/>
          <w:szCs w:val="24"/>
          <w:lang w:val="en-US"/>
        </w:rPr>
        <w:t xml:space="preserve">peninjauan </w:t>
      </w:r>
      <w:r>
        <w:rPr>
          <w:rFonts w:hint="default" w:ascii="Garamond" w:hAnsi="Garamond" w:cs="Garamond"/>
          <w:sz w:val="24"/>
          <w:szCs w:val="24"/>
          <w:lang w:val="zh-CN"/>
        </w:rPr>
        <w:t xml:space="preserve">kembali implikasi </w:t>
      </w:r>
      <w:r>
        <w:rPr>
          <w:rFonts w:hint="default" w:ascii="Garamond" w:hAnsi="Garamond" w:cs="Garamond"/>
          <w:sz w:val="24"/>
          <w:szCs w:val="24"/>
          <w:lang w:val="en-US"/>
        </w:rPr>
        <w:t>atas ketentuan hukum</w:t>
      </w:r>
      <w:r>
        <w:rPr>
          <w:rFonts w:hint="default" w:ascii="Garamond" w:hAnsi="Garamond" w:cs="Garamond"/>
          <w:sz w:val="24"/>
          <w:szCs w:val="24"/>
          <w:lang w:val="zh-CN"/>
        </w:rPr>
        <w:t xml:space="preserve"> </w:t>
      </w:r>
      <w:r>
        <w:rPr>
          <w:rFonts w:hint="default" w:ascii="Garamond" w:hAnsi="Garamond" w:cs="Garamond"/>
          <w:sz w:val="24"/>
          <w:szCs w:val="24"/>
          <w:lang w:val="en-US"/>
        </w:rPr>
        <w:t xml:space="preserve">yang sudah ditetapakan atas dasar kemaslahatan yang lebih tercapai. </w:t>
      </w:r>
      <w:r>
        <w:rPr>
          <w:rFonts w:hint="default" w:ascii="Garamond" w:hAnsi="Garamond" w:cs="Garamond"/>
          <w:b w:val="0"/>
          <w:bCs w:val="0"/>
          <w:sz w:val="24"/>
          <w:szCs w:val="24"/>
        </w:rPr>
        <w:t>Keempat,</w:t>
      </w:r>
      <w:r>
        <w:rPr>
          <w:rFonts w:hint="default" w:ascii="Garamond" w:hAnsi="Garamond" w:cs="Garamond"/>
          <w:sz w:val="24"/>
          <w:szCs w:val="24"/>
        </w:rPr>
        <w:t xml:space="preserve"> </w:t>
      </w:r>
      <w:r>
        <w:rPr>
          <w:rFonts w:hint="default" w:ascii="Garamond" w:hAnsi="Garamond" w:cs="Garamond"/>
          <w:i/>
          <w:iCs/>
          <w:sz w:val="24"/>
          <w:szCs w:val="24"/>
        </w:rPr>
        <w:t xml:space="preserve">Tahqiq al-Manath. </w:t>
      </w:r>
      <w:r>
        <w:rPr>
          <w:rFonts w:hint="default" w:ascii="Garamond" w:hAnsi="Garamond" w:cs="Garamond"/>
          <w:sz w:val="24"/>
          <w:szCs w:val="24"/>
          <w:lang w:val="en-US"/>
        </w:rPr>
        <w:t>Landasan</w:t>
      </w:r>
      <w:r>
        <w:rPr>
          <w:rFonts w:hint="default" w:ascii="Garamond" w:hAnsi="Garamond" w:cs="Garamond"/>
          <w:sz w:val="24"/>
          <w:szCs w:val="24"/>
        </w:rPr>
        <w:t xml:space="preserve"> ini menekankan evaluasi kembali landasan, dasar atau sebab penentuan hukum (illat hukum). </w:t>
      </w:r>
      <w:r>
        <w:rPr>
          <w:rFonts w:hint="default" w:ascii="Garamond" w:hAnsi="Garamond" w:cs="Garamond"/>
          <w:sz w:val="24"/>
          <w:szCs w:val="24"/>
          <w:lang w:val="en-US"/>
        </w:rPr>
        <w:t xml:space="preserve">Landasan ini </w:t>
      </w:r>
      <w:r>
        <w:rPr>
          <w:rFonts w:hint="default" w:ascii="Garamond" w:hAnsi="Garamond" w:cs="Garamond"/>
          <w:sz w:val="24"/>
          <w:szCs w:val="24"/>
          <w:lang w:val="zh-CN"/>
        </w:rPr>
        <w:t xml:space="preserve">paralel dengan paradigma </w:t>
      </w:r>
      <w:r>
        <w:rPr>
          <w:rFonts w:hint="default" w:ascii="Garamond" w:hAnsi="Garamond" w:cs="Garamond"/>
          <w:i/>
          <w:sz w:val="24"/>
          <w:szCs w:val="24"/>
          <w:lang w:val="zh-CN"/>
        </w:rPr>
        <w:t>fiqh al-maqashid</w:t>
      </w:r>
      <w:r>
        <w:rPr>
          <w:rFonts w:hint="default" w:ascii="Garamond" w:hAnsi="Garamond" w:cs="Garamond"/>
          <w:i/>
          <w:sz w:val="24"/>
          <w:szCs w:val="24"/>
          <w:lang w:val="en-US"/>
        </w:rPr>
        <w:t xml:space="preserve"> </w:t>
      </w:r>
      <w:r>
        <w:rPr>
          <w:rFonts w:hint="default" w:ascii="Garamond" w:hAnsi="Garamond" w:cs="Garamond"/>
          <w:i w:val="0"/>
          <w:iCs/>
          <w:sz w:val="24"/>
          <w:szCs w:val="24"/>
          <w:lang w:val="en-US"/>
        </w:rPr>
        <w:t>yang</w:t>
      </w:r>
      <w:r>
        <w:rPr>
          <w:rFonts w:hint="default" w:ascii="Garamond" w:hAnsi="Garamond" w:cs="Garamond"/>
          <w:i/>
          <w:sz w:val="24"/>
          <w:szCs w:val="24"/>
          <w:lang w:val="en-US"/>
        </w:rPr>
        <w:t xml:space="preserve"> </w:t>
      </w:r>
      <w:r>
        <w:rPr>
          <w:rFonts w:hint="default" w:ascii="Garamond" w:hAnsi="Garamond" w:cs="Garamond"/>
          <w:sz w:val="24"/>
          <w:szCs w:val="24"/>
          <w:lang w:val="zh-CN"/>
        </w:rPr>
        <w:t>menekankan pentingnya perhatian sekaligus pemahaman yang mendalam terkait faktor atau hal yang menjadi tujuan atau alasan (illat) dalam sebuah ketetapan hukum, bukan sekedar memahami aspek normatif tektual ketentuannya.</w:t>
      </w:r>
      <w:r>
        <w:rPr>
          <w:rFonts w:hint="default" w:ascii="Garamond" w:hAnsi="Garamond" w:cs="Garamond"/>
          <w:sz w:val="24"/>
          <w:szCs w:val="24"/>
          <w:lang w:val="en-US"/>
        </w:rPr>
        <w:t xml:space="preserve"> Landasan</w:t>
      </w:r>
      <w:r>
        <w:rPr>
          <w:rFonts w:hint="default" w:ascii="Garamond" w:hAnsi="Garamond" w:cs="Garamond"/>
          <w:sz w:val="24"/>
          <w:szCs w:val="24"/>
        </w:rPr>
        <w:t xml:space="preserve"> </w:t>
      </w:r>
      <w:r>
        <w:rPr>
          <w:rFonts w:hint="default" w:ascii="Garamond" w:hAnsi="Garamond" w:cs="Garamond"/>
          <w:sz w:val="24"/>
          <w:szCs w:val="24"/>
          <w:lang w:val="en-US"/>
        </w:rPr>
        <w:t>ini</w:t>
      </w:r>
      <w:r>
        <w:rPr>
          <w:rFonts w:hint="default" w:ascii="Garamond" w:hAnsi="Garamond" w:cs="Garamond"/>
          <w:i/>
          <w:iCs/>
          <w:sz w:val="24"/>
          <w:szCs w:val="24"/>
        </w:rPr>
        <w:t xml:space="preserve"> </w:t>
      </w:r>
      <w:r>
        <w:rPr>
          <w:rFonts w:hint="default" w:ascii="Garamond" w:hAnsi="Garamond" w:cs="Garamond"/>
          <w:sz w:val="24"/>
          <w:szCs w:val="24"/>
        </w:rPr>
        <w:t xml:space="preserve">akan menjadikan fatwa DSN-MUI senantiasa akaomodatif terhadap realitas perkembangan sistem ekonomi modern yang </w:t>
      </w:r>
      <w:r>
        <w:rPr>
          <w:rFonts w:hint="default" w:ascii="Garamond" w:hAnsi="Garamond" w:cs="Garamond"/>
          <w:sz w:val="24"/>
          <w:szCs w:val="24"/>
          <w:lang w:val="en-US"/>
        </w:rPr>
        <w:t>dinamis</w:t>
      </w:r>
      <w:r>
        <w:rPr>
          <w:rFonts w:hint="default" w:ascii="Garamond" w:hAnsi="Garamond" w:cs="Garamond"/>
          <w:sz w:val="24"/>
          <w:szCs w:val="24"/>
        </w:rPr>
        <w:t>.</w:t>
      </w:r>
      <w:r>
        <w:rPr>
          <w:rFonts w:hint="default" w:ascii="Garamond" w:hAnsi="Garamond" w:cs="Garamond"/>
          <w:sz w:val="24"/>
          <w:szCs w:val="24"/>
          <w:lang w:val="en-US"/>
        </w:rPr>
        <w:t xml:space="preserve"> </w:t>
      </w:r>
    </w:p>
    <w:p>
      <w:pPr>
        <w:spacing w:line="360" w:lineRule="auto"/>
        <w:ind w:firstLine="720"/>
        <w:jc w:val="both"/>
        <w:rPr>
          <w:rFonts w:hint="default" w:ascii="Garamond" w:hAnsi="Garamond" w:eastAsia="MinionPro" w:cs="Garamond"/>
          <w:color w:val="231F20"/>
          <w:sz w:val="24"/>
          <w:szCs w:val="24"/>
          <w:lang w:val="en-US" w:eastAsia="zh-CN" w:bidi="ar"/>
        </w:rPr>
      </w:pPr>
      <w:r>
        <w:rPr>
          <w:rFonts w:hint="default" w:ascii="Garamond" w:hAnsi="Garamond" w:eastAsia="MinionPro" w:cs="Garamond"/>
          <w:color w:val="231F20"/>
          <w:sz w:val="24"/>
          <w:szCs w:val="24"/>
          <w:lang w:eastAsia="zh-CN" w:bidi="ar"/>
        </w:rPr>
        <w:t xml:space="preserve">Implikasi teoritik penelitian ini menunjukan </w:t>
      </w:r>
      <w:r>
        <w:rPr>
          <w:rFonts w:hint="default" w:ascii="Garamond" w:hAnsi="Garamond" w:eastAsia="MinionPro" w:cs="Garamond"/>
          <w:color w:val="231F20"/>
          <w:sz w:val="24"/>
          <w:szCs w:val="24"/>
          <w:lang w:val="en-US" w:eastAsia="zh-CN" w:bidi="ar"/>
        </w:rPr>
        <w:t>fatwa ekonomi syariah dapat senantiasa adaptif dan kontekstual terhadap perkembangan sistem ekonomi modern selama dirumuskan dengan paradigma fikih moderat. Keterbatasan penelitian ini, yakni belum menyentuh tentang metode ijtihad seperti apa yang digunakan DSN-MUI terkait upaya moderasi fikih dalam merumuskan fatwa ekonomi syariah.</w:t>
      </w:r>
    </w:p>
    <w:p>
      <w:pPr>
        <w:spacing w:line="360" w:lineRule="auto"/>
        <w:rPr>
          <w:rFonts w:hint="default" w:ascii="Garamond" w:hAnsi="Garamond" w:eastAsia="MinionPro" w:cs="Garamond"/>
          <w:color w:val="231F20"/>
          <w:sz w:val="24"/>
          <w:szCs w:val="24"/>
          <w:lang w:val="id-ID" w:eastAsia="zh-CN" w:bidi="ar"/>
        </w:rPr>
      </w:pPr>
      <w:r>
        <w:rPr>
          <w:rFonts w:hint="default" w:ascii="Garamond" w:hAnsi="Garamond" w:eastAsia="MinionPro" w:cs="Garamond"/>
          <w:color w:val="231F20"/>
          <w:sz w:val="24"/>
          <w:szCs w:val="24"/>
          <w:lang w:val="id-ID" w:eastAsia="zh-CN" w:bidi="ar"/>
        </w:rPr>
        <w:br w:type="page"/>
      </w:r>
    </w:p>
    <w:p>
      <w:pPr>
        <w:pStyle w:val="20"/>
        <w:spacing w:before="0" w:beforeAutospacing="0" w:after="0" w:afterAutospacing="0" w:line="360" w:lineRule="auto"/>
        <w:jc w:val="both"/>
        <w:rPr>
          <w:rFonts w:hint="default" w:ascii="Garamond" w:hAnsi="Garamond" w:cs="Garamond"/>
          <w:b/>
          <w:bCs/>
          <w:sz w:val="24"/>
          <w:szCs w:val="24"/>
          <w:lang w:val="en-US"/>
        </w:rPr>
      </w:pPr>
      <w:r>
        <w:rPr>
          <w:rFonts w:hint="default" w:ascii="Garamond" w:hAnsi="Garamond" w:cs="Garamond"/>
          <w:b/>
          <w:bCs/>
          <w:sz w:val="24"/>
          <w:szCs w:val="24"/>
          <w:lang w:val="en-US"/>
        </w:rPr>
        <w:t>Daftar Pustaka</w:t>
      </w:r>
    </w:p>
    <w:p>
      <w:pPr>
        <w:pStyle w:val="37"/>
        <w:spacing w:line="240" w:lineRule="auto"/>
        <w:jc w:val="both"/>
        <w:rPr>
          <w:rFonts w:hint="default" w:ascii="Garamond" w:hAnsi="Garamond" w:cs="Garamond"/>
          <w:sz w:val="22"/>
          <w:szCs w:val="22"/>
        </w:rPr>
      </w:pPr>
      <w:r>
        <w:rPr>
          <w:rFonts w:hint="default" w:ascii="Garamond" w:hAnsi="Garamond" w:cs="Garamond"/>
          <w:sz w:val="22"/>
          <w:szCs w:val="22"/>
          <w:lang w:eastAsia="zh-CN"/>
        </w:rPr>
        <w:fldChar w:fldCharType="begin"/>
      </w:r>
      <w:r>
        <w:rPr>
          <w:rFonts w:hint="default" w:ascii="Garamond" w:hAnsi="Garamond" w:cs="Garamond"/>
          <w:sz w:val="22"/>
          <w:szCs w:val="22"/>
          <w:lang w:eastAsia="zh-CN"/>
        </w:rPr>
        <w:instrText xml:space="preserve"> ADDIN ZOTERO_ITEM CSL_CITATION {"citationID":"q8YFeVFu","properties":{"formattedCitation":"Addiarrahman Addiarrahman and Illy Yanti, \\uc0\\u8220{}Dari Idealisme Ke Pragmatisme: Pergeseran Paradigma Dalam Pengembangan Hukum Ekonomi Syariah Di Indonesia,\\uc0\\u8221{} {\\i{}Al-Manahij: Jurnal Kajian Hukum Islam} 14, no. 2 (2020): 191.","plainCitation":"Addiarrahman Addiarrahman and Illy Yanti, “Dari Idealisme Ke Pragmatisme: Pergeseran Paradigma Dalam Pengembangan Hukum Ekonomi Syariah Di Indonesia,” Al-Manahij: Jurnal Kajian Hukum Islam 14, no. 2 (2020): 191.","noteIndex":15},"citationItems":[{"id":1717,"uris":["http://zotero.org/users/6802635/items/LWSAKZVS"],"uri":["http://zotero.org/users/6802635/items/LWSAKZVS"],"itemData":{"id":1717,"type":"article-journal","container-title":"Al-Manahij: Jurnal Kajian Hukum Islam","issue":"2","page":"191–210","source":"Google Scholar","title":"Dari Idealisme ke Pragmatisme: Pergeseran Paradigma dalam Pengembangan Hukum Ekonomi Syariah di Indonesia","title-short":"Dari Idealisme ke Pragmatisme","volume":"14","author":[{"family":"Addiarrahman","given":"Addiarrahman"},{"family":"Yanti","given":"Illy"}],"issued":{"date-parts":[["2020"]]}},"locator":"191","label":"page"}],"schema":"https://github.com/citation-style-language/schema/raw/master/csl-citation.json"} </w:instrText>
      </w:r>
      <w:r>
        <w:rPr>
          <w:rFonts w:hint="default" w:ascii="Garamond" w:hAnsi="Garamond" w:cs="Garamond"/>
          <w:sz w:val="22"/>
          <w:szCs w:val="22"/>
          <w:lang w:eastAsia="zh-CN"/>
        </w:rPr>
        <w:fldChar w:fldCharType="separate"/>
      </w:r>
      <w:r>
        <w:rPr>
          <w:rFonts w:hint="default" w:ascii="Garamond" w:hAnsi="Garamond" w:cs="Garamond"/>
          <w:sz w:val="22"/>
          <w:szCs w:val="22"/>
        </w:rPr>
        <w:t>Addiarrahman and Illy Yanti</w:t>
      </w:r>
      <w:r>
        <w:rPr>
          <w:rFonts w:hint="default" w:ascii="Garamond" w:hAnsi="Garamond" w:cs="Garamond"/>
          <w:sz w:val="22"/>
          <w:szCs w:val="22"/>
          <w:lang w:val="en-US"/>
        </w:rPr>
        <w:t>.</w:t>
      </w:r>
      <w:r>
        <w:rPr>
          <w:rFonts w:hint="default" w:ascii="Garamond" w:hAnsi="Garamond" w:cs="Garamond"/>
          <w:sz w:val="22"/>
          <w:szCs w:val="22"/>
        </w:rPr>
        <w:t xml:space="preserve"> (2020)</w:t>
      </w:r>
      <w:r>
        <w:rPr>
          <w:rFonts w:hint="default" w:ascii="Garamond" w:hAnsi="Garamond" w:cs="Garamond"/>
          <w:sz w:val="22"/>
          <w:szCs w:val="22"/>
          <w:lang w:val="en-US"/>
        </w:rPr>
        <w:t xml:space="preserve">. </w:t>
      </w:r>
      <w:r>
        <w:rPr>
          <w:rFonts w:hint="default" w:ascii="Garamond" w:hAnsi="Garamond" w:cs="Garamond"/>
          <w:sz w:val="22"/>
          <w:szCs w:val="22"/>
        </w:rPr>
        <w:t xml:space="preserve">“Dari Idealisme Ke Pragmatisme: Pergeseran Paradigma Dalam Pengembangan Hukum Ekonomi Syariah Di Indonesia,” </w:t>
      </w:r>
      <w:r>
        <w:rPr>
          <w:rFonts w:hint="default" w:ascii="Garamond" w:hAnsi="Garamond" w:cs="Garamond"/>
          <w:i/>
          <w:iCs/>
          <w:sz w:val="22"/>
          <w:szCs w:val="22"/>
        </w:rPr>
        <w:t>Al-Manahij: Jurnal Kajian Hukum Islam</w:t>
      </w:r>
      <w:r>
        <w:rPr>
          <w:rFonts w:hint="default" w:ascii="Garamond" w:hAnsi="Garamond" w:cs="Garamond"/>
          <w:sz w:val="22"/>
          <w:szCs w:val="22"/>
        </w:rPr>
        <w:t xml:space="preserve"> 14, no. 2 : 191.</w:t>
      </w:r>
      <w:r>
        <w:rPr>
          <w:rFonts w:hint="default" w:ascii="Garamond" w:hAnsi="Garamond" w:eastAsia="GentiumBasic-Bold" w:cs="Garamond"/>
          <w:color w:val="231F20"/>
          <w:sz w:val="22"/>
          <w:szCs w:val="22"/>
          <w:lang w:eastAsia="zh-CN" w:bidi="ar"/>
        </w:rPr>
        <w:fldChar w:fldCharType="end"/>
      </w:r>
    </w:p>
    <w:p>
      <w:pPr>
        <w:pStyle w:val="37"/>
        <w:spacing w:line="240" w:lineRule="auto"/>
        <w:jc w:val="both"/>
        <w:rPr>
          <w:rFonts w:hint="default" w:ascii="Garamond" w:hAnsi="Garamond" w:cs="Garamond"/>
          <w:sz w:val="22"/>
          <w:szCs w:val="22"/>
          <w:lang w:val="id-ID"/>
        </w:rPr>
      </w:pPr>
      <w:r>
        <w:rPr>
          <w:rFonts w:hint="default" w:ascii="Garamond" w:hAnsi="Garamond" w:cs="Garamond"/>
          <w:sz w:val="22"/>
          <w:szCs w:val="22"/>
        </w:rPr>
        <w:t>Afrelian</w:t>
      </w:r>
      <w:r>
        <w:rPr>
          <w:rFonts w:hint="default" w:ascii="Garamond" w:hAnsi="Garamond" w:cs="Garamond"/>
          <w:sz w:val="22"/>
          <w:szCs w:val="22"/>
          <w:lang w:val="en-US" w:eastAsia="zh-CN"/>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{"citationID":"JFcnjtld","properties":{"formattedCitation":"Muhamad Ibnu Afrelian and Imahda Khoiri Furqon, \\uc0\\u8220{}Legalitas Dan Otoritas Fatwa Dewan Syariah Nasional Majelis Ulama Indonesia Dalam Operasional Lembaga Keuangan Syariah,\\uc0\\u8221{} {\\i{}JURNAL ILMIAH MIZANI: Wacana Hukum, Ekonomi, Dan Keagamaan} 6, no. 1 (2019): 10.","plainCitation":"Muhamad Ibnu Afrelian and Imahda Khoiri Furqon, “Legalitas Dan Otoritas Fatwa Dewan Syariah Nasional Majelis Ulama Indonesia Dalam Operasional Lembaga Keuangan Syariah,” JURNAL ILMIAH MIZANI: Wacana Hukum, Ekonomi, Dan Keagamaan 6, no. 1 (2019): 10.","noteIndex":12},"citationItems":[{"id":1733,"uris":["http://zotero.org/users/6802635/items/HLRHDNER"],"uri":["http://zotero.org/users/6802635/items/HLRHDNER"],"itemData":{"id":1733,"type":"article-journal","container-title":"JURNAL ILMIAH MIZANI: Wacana Hukum, Ekonomi, dan Keagamaan","issue":"1","page":"1–12","source":"Google Scholar","title":"Legalitas Dan Otoritas Fatwa Dewan Syariah Nasional Majelis Ulama Indonesia Dalam Operasional Lembaga Keuangan Syariah","volume":"6","author":[{"family":"Afrelian","given":"Muhamad Ibnu"},{"family":"Furqon","given":"Imahda Khoiri"}],"issued":{"date-parts":[["2019"]]}},"locator":"10","label":"page"}],"schema":"https://github.com/citation-style-language/schema/raw/master/csl-citation.json"}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Muhamad Ibnu  and Imahda Khoiri Furqon</w:t>
      </w:r>
      <w:r>
        <w:rPr>
          <w:rFonts w:hint="default" w:ascii="Garamond" w:hAnsi="Garamond" w:cs="Garamond"/>
          <w:sz w:val="22"/>
          <w:szCs w:val="22"/>
          <w:lang w:val="en-US"/>
        </w:rPr>
        <w:t xml:space="preserve">. </w:t>
      </w:r>
      <w:r>
        <w:rPr>
          <w:rFonts w:hint="default" w:ascii="Garamond" w:hAnsi="Garamond" w:cs="Garamond"/>
          <w:sz w:val="22"/>
          <w:szCs w:val="22"/>
        </w:rPr>
        <w:t>(2019)</w:t>
      </w:r>
      <w:r>
        <w:rPr>
          <w:rFonts w:hint="default" w:ascii="Garamond" w:hAnsi="Garamond" w:cs="Garamond"/>
          <w:sz w:val="22"/>
          <w:szCs w:val="22"/>
          <w:lang w:val="en-US"/>
        </w:rPr>
        <w:t>.</w:t>
      </w:r>
      <w:r>
        <w:rPr>
          <w:rFonts w:hint="default" w:ascii="Garamond" w:hAnsi="Garamond" w:cs="Garamond"/>
          <w:sz w:val="22"/>
          <w:szCs w:val="22"/>
        </w:rPr>
        <w:t xml:space="preserve"> “Legalitas Dan Otoritas Fatwa Dewan Syariah Nasional Majelis Ulama Indonesia Dalam Operasional Lembaga Keuangan Syariah,” </w:t>
      </w:r>
      <w:r>
        <w:rPr>
          <w:rFonts w:hint="default" w:ascii="Garamond" w:hAnsi="Garamond" w:cs="Garamond"/>
          <w:i/>
          <w:iCs/>
          <w:sz w:val="22"/>
          <w:szCs w:val="22"/>
        </w:rPr>
        <w:t>JURNAL ILMIAH MIZANI: Wacana Hukum, Ekonomi, Dan Keagamaan</w:t>
      </w:r>
      <w:r>
        <w:rPr>
          <w:rFonts w:hint="default" w:ascii="Garamond" w:hAnsi="Garamond" w:cs="Garamond"/>
          <w:sz w:val="22"/>
          <w:szCs w:val="22"/>
        </w:rPr>
        <w:t xml:space="preserve"> 6, no. 1 : 10.</w:t>
      </w:r>
      <w:r>
        <w:rPr>
          <w:rFonts w:hint="default" w:ascii="Garamond" w:hAnsi="Garamond" w:cs="Garamond"/>
          <w:sz w:val="22"/>
          <w:szCs w:val="22"/>
        </w:rPr>
        <w:fldChar w:fldCharType="end"/>
      </w:r>
    </w:p>
    <w:p>
      <w:pPr>
        <w:pStyle w:val="37"/>
        <w:spacing w:line="240" w:lineRule="auto"/>
        <w:jc w:val="both"/>
        <w:rPr>
          <w:rFonts w:hint="default" w:ascii="Garamond" w:hAnsi="Garamond" w:cs="Garamond"/>
          <w:b w:val="0"/>
          <w:bCs w:val="0"/>
          <w:sz w:val="22"/>
          <w:szCs w:val="22"/>
        </w:rPr>
      </w:pPr>
      <w:r>
        <w:rPr>
          <w:rFonts w:hint="default" w:ascii="Garamond" w:hAnsi="Garamond" w:eastAsia="Palatino Linotype" w:cs="Garamond"/>
          <w:b w:val="0"/>
          <w:bCs w:val="0"/>
          <w:color w:val="000000"/>
          <w:kern w:val="0"/>
          <w:sz w:val="22"/>
          <w:szCs w:val="22"/>
          <w:lang w:val="en-US" w:eastAsia="zh-CN" w:bidi="ar"/>
        </w:rPr>
        <w:t>Azis,</w:t>
      </w:r>
      <w:r>
        <w:rPr>
          <w:rFonts w:hint="default" w:ascii="Garamond" w:hAnsi="Garamond" w:cs="Garamond"/>
          <w:b w:val="0"/>
          <w:bCs w:val="0"/>
          <w:sz w:val="22"/>
          <w:szCs w:val="22"/>
        </w:rPr>
        <w:t xml:space="preserve"> </w:t>
      </w:r>
      <w:r>
        <w:rPr>
          <w:rFonts w:hint="default" w:ascii="Garamond" w:hAnsi="Garamond" w:cs="Garamond"/>
          <w:sz w:val="22"/>
          <w:szCs w:val="22"/>
          <w:lang w:val="en-US" w:eastAsia="zh-CN"/>
        </w:rPr>
        <w:t xml:space="preserve">Donny </w:t>
      </w:r>
      <w:r>
        <w:rPr>
          <w:rFonts w:hint="default" w:ascii="Garamond" w:hAnsi="Garamond" w:cs="Garamond"/>
          <w:b w:val="0"/>
          <w:bCs w:val="0"/>
          <w:sz w:val="22"/>
          <w:szCs w:val="22"/>
          <w:lang w:val="en-US" w:eastAsia="zh-CN"/>
        </w:rPr>
        <w:t>Khoirul,</w:t>
      </w:r>
      <w:r>
        <w:rPr>
          <w:rFonts w:hint="default" w:ascii="Garamond" w:hAnsi="Garamond" w:eastAsia="Palatino Linotype" w:cs="Garamond"/>
          <w:b w:val="0"/>
          <w:bCs w:val="0"/>
          <w:color w:val="000000"/>
          <w:kern w:val="0"/>
          <w:sz w:val="22"/>
          <w:szCs w:val="22"/>
          <w:lang w:val="en-US" w:eastAsia="zh-CN" w:bidi="ar"/>
        </w:rPr>
        <w:t xml:space="preserve"> Made Saihu, Akmal Rizki Gunawan Hsb, Athoillah Islamy. (2021). ”Pancasila Educational </w:t>
      </w:r>
      <w:r>
        <w:rPr>
          <w:rFonts w:hint="default" w:ascii="Garamond" w:hAnsi="Garamond" w:eastAsia="Arial" w:cs="Garamond"/>
          <w:b w:val="0"/>
          <w:bCs w:val="0"/>
          <w:i w:val="0"/>
          <w:iCs w:val="0"/>
          <w:caps w:val="0"/>
          <w:color w:val="111111"/>
          <w:spacing w:val="0"/>
          <w:sz w:val="22"/>
          <w:szCs w:val="22"/>
          <w:lang w:val="en-US" w:eastAsia="zh-CN"/>
        </w:rPr>
        <w:t xml:space="preserve">Values </w:t>
      </w:r>
      <w:r>
        <w:rPr>
          <w:rFonts w:hint="default" w:ascii="Garamond" w:hAnsi="Garamond" w:eastAsia="Palatino Linotype" w:cs="Garamond"/>
          <w:b w:val="0"/>
          <w:bCs w:val="0"/>
          <w:color w:val="000000"/>
          <w:kern w:val="0"/>
          <w:sz w:val="22"/>
          <w:szCs w:val="22"/>
          <w:lang w:val="en-US" w:eastAsia="zh-CN" w:bidi="ar"/>
        </w:rPr>
        <w:t xml:space="preserve">in Indicators Religious Moderation in Indonesia,” </w:t>
      </w:r>
      <w:r>
        <w:rPr>
          <w:rFonts w:hint="default" w:ascii="Garamond" w:hAnsi="Garamond" w:eastAsia="Palatino Linotype" w:cs="Garamond"/>
          <w:b w:val="0"/>
          <w:bCs w:val="0"/>
          <w:i/>
          <w:iCs/>
          <w:color w:val="000000"/>
          <w:kern w:val="0"/>
          <w:sz w:val="22"/>
          <w:szCs w:val="22"/>
          <w:lang w:val="en-US" w:eastAsia="zh-CN" w:bidi="ar"/>
        </w:rPr>
        <w:t xml:space="preserve">Fitrah : Jurnal Kajian Ilmu-ilmu Keislaman </w:t>
      </w:r>
      <w:r>
        <w:rPr>
          <w:rFonts w:hint="default" w:ascii="Garamond" w:hAnsi="Garamond" w:eastAsia="Palatino Linotype" w:cs="Garamond"/>
          <w:b w:val="0"/>
          <w:bCs w:val="0"/>
          <w:color w:val="000000"/>
          <w:kern w:val="0"/>
          <w:sz w:val="22"/>
          <w:szCs w:val="22"/>
          <w:lang w:val="en-US" w:eastAsia="zh-CN" w:bidi="ar"/>
        </w:rPr>
        <w:t>7 No. 2 :</w:t>
      </w:r>
      <w:r>
        <w:rPr>
          <w:rFonts w:hint="default" w:ascii="Garamond" w:hAnsi="Garamond" w:cs="Garamond"/>
          <w:b w:val="0"/>
          <w:bCs w:val="0"/>
          <w:sz w:val="22"/>
          <w:szCs w:val="22"/>
          <w:lang w:val="en-US"/>
        </w:rPr>
        <w:t>230.</w:t>
      </w:r>
    </w:p>
    <w:p>
      <w:pPr>
        <w:pStyle w:val="37"/>
        <w:spacing w:line="240" w:lineRule="auto"/>
        <w:jc w:val="both"/>
        <w:rPr>
          <w:rFonts w:hint="default" w:ascii="Garamond" w:hAnsi="Garamond" w:cs="Garamond"/>
          <w:sz w:val="22"/>
          <w:szCs w:val="22"/>
          <w:lang w:val="en-US"/>
        </w:rPr>
      </w:pPr>
      <w:r>
        <w:rPr>
          <w:rFonts w:hint="default" w:ascii="Garamond" w:hAnsi="Garamond" w:cs="Garamond"/>
          <w:sz w:val="22"/>
          <w:szCs w:val="22"/>
        </w:rPr>
        <w:t>Dokumen naskah pidato pengukuhan guru besar Prof. (D.C.) K.H. Ma’ruf Amin di bidang ilmu ekonomi syariah, Universitas Islam Negeri Maulana Malik Ibrahim</w:t>
      </w:r>
      <w:r>
        <w:rPr>
          <w:rFonts w:hint="default" w:ascii="Garamond" w:hAnsi="Garamond" w:cs="Garamond"/>
          <w:sz w:val="22"/>
          <w:szCs w:val="22"/>
          <w:lang w:val="en-US"/>
        </w:rPr>
        <w:t xml:space="preserve"> (2017).</w:t>
      </w:r>
    </w:p>
    <w:p>
      <w:pPr>
        <w:pStyle w:val="37"/>
        <w:spacing w:line="240" w:lineRule="auto"/>
        <w:jc w:val="both"/>
        <w:rPr>
          <w:rFonts w:hint="default" w:ascii="Garamond" w:hAnsi="Garamond" w:cs="Garamond"/>
          <w:sz w:val="22"/>
          <w:szCs w:val="22"/>
          <w:lang w:val="zh-CN"/>
        </w:rPr>
      </w:pPr>
      <w:r>
        <w:rPr>
          <w:rFonts w:hint="default" w:ascii="Garamond" w:hAnsi="Garamond" w:cs="Garamond"/>
          <w:sz w:val="22"/>
          <w:szCs w:val="22"/>
        </w:rPr>
        <w:t xml:space="preserve"> </w:t>
      </w:r>
      <w:r>
        <w:rPr>
          <w:rFonts w:hint="default" w:ascii="Garamond" w:hAnsi="Garamond" w:cs="Garamond"/>
          <w:sz w:val="22"/>
          <w:szCs w:val="22"/>
          <w:lang w:val="zh-CN"/>
        </w:rPr>
        <w:t>Hasan,</w:t>
      </w:r>
      <w:r>
        <w:rPr>
          <w:rFonts w:hint="default" w:ascii="Garamond" w:hAnsi="Garamond" w:cs="Garamond"/>
          <w:sz w:val="22"/>
          <w:szCs w:val="22"/>
        </w:rPr>
        <w:t xml:space="preserve"> </w:t>
      </w:r>
      <w:r>
        <w:rPr>
          <w:rFonts w:hint="default" w:ascii="Garamond" w:hAnsi="Garamond" w:cs="Garamond"/>
          <w:sz w:val="22"/>
          <w:szCs w:val="22"/>
          <w:lang w:val="zh-CN"/>
        </w:rPr>
        <w:t xml:space="preserve">Nur </w:t>
      </w:r>
      <w:r>
        <w:rPr>
          <w:rFonts w:hint="default" w:ascii="Garamond" w:hAnsi="Garamond" w:cs="Garamond"/>
          <w:sz w:val="22"/>
          <w:szCs w:val="22"/>
          <w:lang w:val="en-US"/>
        </w:rPr>
        <w:t>.</w:t>
      </w:r>
      <w:r>
        <w:rPr>
          <w:rFonts w:hint="default" w:ascii="Garamond" w:hAnsi="Garamond" w:cs="Garamond"/>
          <w:sz w:val="22"/>
          <w:szCs w:val="22"/>
        </w:rPr>
        <w:t>(2020)</w:t>
      </w:r>
      <w:r>
        <w:rPr>
          <w:rFonts w:hint="default" w:ascii="Garamond" w:hAnsi="Garamond" w:cs="Garamond"/>
          <w:sz w:val="22"/>
          <w:szCs w:val="22"/>
          <w:lang w:val="en-US"/>
        </w:rPr>
        <w:t>.</w:t>
      </w:r>
      <w:r>
        <w:rPr>
          <w:rFonts w:hint="default" w:ascii="Garamond" w:hAnsi="Garamond" w:cs="Garamond"/>
          <w:sz w:val="22"/>
          <w:szCs w:val="22"/>
          <w:lang w:val="zh-CN"/>
        </w:rPr>
        <w:t xml:space="preserve"> “</w:t>
      </w:r>
      <w:r>
        <w:rPr>
          <w:rFonts w:hint="default" w:ascii="Garamond" w:hAnsi="Garamond" w:cs="Garamond"/>
          <w:sz w:val="22"/>
          <w:szCs w:val="22"/>
        </w:rPr>
        <w:t xml:space="preserve">Relationship of Maqasid al-Shari’ah with Usul alFiqh (overview of historical, methodological and applicative aspects) , </w:t>
      </w:r>
      <w:r>
        <w:rPr>
          <w:rFonts w:hint="default" w:ascii="Garamond" w:hAnsi="Garamond" w:cs="Garamond"/>
          <w:i/>
          <w:sz w:val="22"/>
          <w:szCs w:val="22"/>
        </w:rPr>
        <w:t>Ulul Albab: Jurnal Studi dan Penelitian Hukum Islam</w:t>
      </w:r>
      <w:r>
        <w:rPr>
          <w:rFonts w:hint="default" w:ascii="Garamond" w:hAnsi="Garamond" w:cs="Garamond"/>
          <w:i/>
          <w:sz w:val="22"/>
          <w:szCs w:val="22"/>
          <w:lang w:val="en-US"/>
        </w:rPr>
        <w:t xml:space="preserve"> 3</w:t>
      </w:r>
      <w:r>
        <w:rPr>
          <w:rFonts w:hint="default" w:ascii="Garamond" w:hAnsi="Garamond" w:cs="Garamond"/>
          <w:sz w:val="22"/>
          <w:szCs w:val="22"/>
        </w:rPr>
        <w:t>, No.2:231.</w:t>
      </w:r>
    </w:p>
    <w:p>
      <w:pPr>
        <w:pStyle w:val="37"/>
        <w:spacing w:line="240" w:lineRule="auto"/>
        <w:jc w:val="both"/>
        <w:rPr>
          <w:rFonts w:hint="default" w:ascii="Garamond" w:hAnsi="Garamond" w:eastAsia="SimSun" w:cs="Garamond"/>
          <w:sz w:val="22"/>
          <w:szCs w:val="22"/>
          <w:lang w:eastAsia="zh-CN"/>
        </w:rPr>
      </w:pPr>
      <w:r>
        <w:rPr>
          <w:rFonts w:hint="default" w:ascii="Garamond" w:hAnsi="Garamond" w:cs="Garamond"/>
          <w:sz w:val="22"/>
          <w:szCs w:val="22"/>
        </w:rPr>
        <w:t>Helmi,</w:t>
      </w:r>
      <w:r>
        <w:rPr>
          <w:rFonts w:hint="default" w:ascii="Garamond" w:hAnsi="Garamond" w:cs="Garamond"/>
          <w:sz w:val="22"/>
          <w:szCs w:val="22"/>
          <w:lang w:val="en-US"/>
        </w:rPr>
        <w:t xml:space="preserve"> </w:t>
      </w:r>
      <w:r>
        <w:rPr>
          <w:rFonts w:hint="default" w:ascii="Garamond" w:hAnsi="Garamond" w:eastAsia="SimSun" w:cs="Garamond"/>
          <w:sz w:val="22"/>
          <w:szCs w:val="22"/>
          <w:lang w:eastAsia="zh-CN"/>
        </w:rPr>
        <w:fldChar w:fldCharType="begin"/>
      </w:r>
      <w:r>
        <w:rPr>
          <w:rFonts w:hint="default" w:ascii="Garamond" w:hAnsi="Garamond" w:eastAsia="SimSun" w:cs="Garamond"/>
          <w:sz w:val="22"/>
          <w:szCs w:val="22"/>
          <w:lang w:eastAsia="zh-CN"/>
        </w:rPr>
        <w:instrText xml:space="preserve"> ADDIN ZOTERO_ITEM CSL_CITATION {"citationID":"6crZMsbB","properties":{"formattedCitation":"Rahman Helmi, \\uc0\\u8220{}Manhaj Penetapan Fatwa Hukum Ekonomi Syariah Di Indonesia,\\uc0\\u8221{} {\\i{}Syariah: Jurnal Hukum Dan Pemikiran} 18, no. 2 (2018): 301.","plainCitation":"Rahman Helmi, “Manhaj Penetapan Fatwa Hukum Ekonomi Syariah Di Indonesia,” Syariah: Jurnal Hukum Dan Pemikiran 18, no. 2 (2018): 301.","noteIndex":4},"citationItems":[{"id":1740,"uris":["http://zotero.org/users/6802635/items/WKSJS45V"],"uri":["http://zotero.org/users/6802635/items/WKSJS45V"],"itemData":{"id":1740,"type":"article-journal","container-title":"Syariah: Jurnal Hukum Dan Pemikiran","issue":"2","page":"301–314","source":"Google Scholar","title":"Manhaj Penetapan Fatwa Hukum Ekonomi Syariah Di Indonesia","volume":"18","author":[{"family":"Helmi","given":"Rahman"}],"issued":{"date-parts":[["2018"]]}},"locator":"301","label":"page"}],"schema":"https://github.com/citation-style-language/schema/raw/master/csl-citation.json"} </w:instrText>
      </w:r>
      <w:r>
        <w:rPr>
          <w:rFonts w:hint="default" w:ascii="Garamond" w:hAnsi="Garamond" w:eastAsia="SimSun" w:cs="Garamond"/>
          <w:sz w:val="22"/>
          <w:szCs w:val="22"/>
          <w:lang w:eastAsia="zh-CN"/>
        </w:rPr>
        <w:fldChar w:fldCharType="separate"/>
      </w:r>
      <w:r>
        <w:rPr>
          <w:rFonts w:hint="default" w:ascii="Garamond" w:hAnsi="Garamond" w:cs="Garamond"/>
          <w:sz w:val="22"/>
          <w:szCs w:val="22"/>
        </w:rPr>
        <w:t>Rahman</w:t>
      </w:r>
      <w:r>
        <w:rPr>
          <w:rFonts w:hint="default" w:ascii="Garamond" w:hAnsi="Garamond" w:cs="Garamond"/>
          <w:sz w:val="22"/>
          <w:szCs w:val="22"/>
          <w:lang w:val="en-US"/>
        </w:rPr>
        <w:t xml:space="preserve">. (2018). </w:t>
      </w:r>
      <w:r>
        <w:rPr>
          <w:rFonts w:hint="default" w:ascii="Garamond" w:hAnsi="Garamond" w:cs="Garamond"/>
          <w:sz w:val="22"/>
          <w:szCs w:val="22"/>
        </w:rPr>
        <w:t xml:space="preserve">“Manhaj Penetapan Fatwa Hukum Ekonomi Syariah Di Indonesia,” </w:t>
      </w:r>
      <w:r>
        <w:rPr>
          <w:rFonts w:hint="default" w:ascii="Garamond" w:hAnsi="Garamond" w:cs="Garamond"/>
          <w:i/>
          <w:iCs/>
          <w:sz w:val="22"/>
          <w:szCs w:val="22"/>
        </w:rPr>
        <w:t>Syariah: Jurnal Hukum Dan Pemikiran</w:t>
      </w:r>
      <w:r>
        <w:rPr>
          <w:rFonts w:hint="default" w:ascii="Garamond" w:hAnsi="Garamond" w:cs="Garamond"/>
          <w:sz w:val="22"/>
          <w:szCs w:val="22"/>
        </w:rPr>
        <w:t xml:space="preserve"> 18, no. 2 : 301.</w:t>
      </w:r>
      <w:r>
        <w:rPr>
          <w:rFonts w:hint="default" w:ascii="Garamond" w:hAnsi="Garamond" w:eastAsia="SimSun" w:cs="Garamond"/>
          <w:sz w:val="22"/>
          <w:szCs w:val="22"/>
          <w:lang w:eastAsia="zh-CN"/>
        </w:rPr>
        <w:fldChar w:fldCharType="end"/>
      </w:r>
    </w:p>
    <w:p>
      <w:pPr>
        <w:pStyle w:val="37"/>
        <w:spacing w:line="240" w:lineRule="auto"/>
        <w:jc w:val="both"/>
        <w:rPr>
          <w:rFonts w:hint="default" w:ascii="Garamond" w:hAnsi="Garamond" w:cs="Garamond"/>
          <w:b w:val="0"/>
          <w:bCs w:val="0"/>
          <w:sz w:val="22"/>
          <w:szCs w:val="22"/>
          <w:lang w:val="en-US"/>
        </w:rPr>
      </w:pPr>
      <w:r>
        <w:rPr>
          <w:rFonts w:hint="default" w:ascii="Garamond" w:hAnsi="Garamond" w:cs="Garamond"/>
          <w:sz w:val="22"/>
          <w:szCs w:val="22"/>
          <w:lang w:val="en-US" w:eastAsia="zh-CN"/>
        </w:rPr>
        <w:t>Husaini</w:t>
      </w:r>
      <w:r>
        <w:rPr>
          <w:rFonts w:hint="default" w:ascii="Garamond" w:hAnsi="Garamond" w:cs="Garamond"/>
          <w:b w:val="0"/>
          <w:bCs w:val="0"/>
          <w:sz w:val="22"/>
          <w:szCs w:val="22"/>
          <w:lang w:val="en-US"/>
        </w:rPr>
        <w:t xml:space="preserve">, </w:t>
      </w:r>
      <w:r>
        <w:rPr>
          <w:rFonts w:hint="default" w:ascii="Garamond" w:hAnsi="Garamond" w:eastAsia="Garamond" w:cs="Garamond"/>
          <w:b w:val="0"/>
          <w:bCs w:val="0"/>
          <w:color w:val="000000"/>
          <w:kern w:val="0"/>
          <w:sz w:val="22"/>
          <w:szCs w:val="22"/>
          <w:lang w:val="en-US" w:eastAsia="zh-CN" w:bidi="ar"/>
        </w:rPr>
        <w:t xml:space="preserve">Athoillah </w:t>
      </w:r>
      <w:r>
        <w:rPr>
          <w:rFonts w:hint="default" w:ascii="Garamond" w:hAnsi="Garamond" w:cs="Garamond"/>
          <w:b w:val="0"/>
          <w:bCs w:val="0"/>
          <w:sz w:val="22"/>
          <w:szCs w:val="22"/>
          <w:lang w:val="en-US"/>
        </w:rPr>
        <w:t>Islamy. (2022). “</w:t>
      </w:r>
      <w:r>
        <w:rPr>
          <w:rFonts w:hint="default" w:ascii="Garamond" w:hAnsi="Garamond" w:cs="Garamond"/>
          <w:b w:val="0"/>
          <w:bCs w:val="0"/>
          <w:sz w:val="22"/>
          <w:szCs w:val="22"/>
          <w:lang w:val="zh-CN" w:eastAsia="zh-CN"/>
        </w:rPr>
        <w:t xml:space="preserve">Harmonization </w:t>
      </w:r>
      <w:r>
        <w:rPr>
          <w:rFonts w:hint="default" w:ascii="Garamond" w:hAnsi="Garamond" w:cs="Garamond"/>
          <w:b w:val="0"/>
          <w:bCs w:val="0"/>
          <w:sz w:val="22"/>
          <w:szCs w:val="22"/>
          <w:lang w:val="zh-CN"/>
        </w:rPr>
        <w:t>of Religion and State: Mainstreaming the Values of Religious Moderation</w:t>
      </w:r>
      <w:r>
        <w:rPr>
          <w:rFonts w:hint="default" w:ascii="Garamond" w:hAnsi="Garamond" w:cs="Garamond"/>
          <w:b w:val="0"/>
          <w:bCs w:val="0"/>
          <w:sz w:val="22"/>
          <w:szCs w:val="22"/>
          <w:lang w:val="en-US"/>
        </w:rPr>
        <w:t xml:space="preserve"> </w:t>
      </w:r>
      <w:r>
        <w:rPr>
          <w:rFonts w:hint="default" w:ascii="Garamond" w:hAnsi="Garamond" w:cs="Garamond"/>
          <w:b w:val="0"/>
          <w:bCs w:val="0"/>
          <w:sz w:val="22"/>
          <w:szCs w:val="22"/>
          <w:lang w:val="zh-CN"/>
        </w:rPr>
        <w:t xml:space="preserve">In </w:t>
      </w:r>
      <w:r>
        <w:rPr>
          <w:rFonts w:hint="default" w:ascii="Garamond" w:hAnsi="Garamond" w:cs="Garamond"/>
          <w:b w:val="0"/>
          <w:bCs w:val="0"/>
          <w:sz w:val="22"/>
          <w:szCs w:val="22"/>
          <w:lang w:val="en-US"/>
        </w:rPr>
        <w:t xml:space="preserve">Indonesian </w:t>
      </w:r>
      <w:r>
        <w:rPr>
          <w:rFonts w:hint="default" w:ascii="Garamond" w:hAnsi="Garamond" w:cs="Garamond"/>
          <w:b w:val="0"/>
          <w:bCs w:val="0"/>
          <w:sz w:val="22"/>
          <w:szCs w:val="22"/>
          <w:lang w:val="zh-CN"/>
        </w:rPr>
        <w:t>Da'wah Orientation</w:t>
      </w:r>
      <w:r>
        <w:rPr>
          <w:rFonts w:hint="default" w:ascii="Garamond" w:hAnsi="Garamond" w:cs="Garamond"/>
          <w:b w:val="0"/>
          <w:bCs w:val="0"/>
          <w:sz w:val="22"/>
          <w:szCs w:val="22"/>
          <w:lang w:val="en-US"/>
        </w:rPr>
        <w:t xml:space="preserve">,” </w:t>
      </w:r>
      <w:r>
        <w:rPr>
          <w:rFonts w:hint="default" w:ascii="Garamond" w:hAnsi="Garamond" w:cs="Garamond"/>
          <w:b w:val="0"/>
          <w:bCs w:val="0"/>
          <w:i/>
          <w:iCs/>
          <w:sz w:val="22"/>
          <w:szCs w:val="22"/>
          <w:lang w:val="en-US"/>
        </w:rPr>
        <w:t>Jurnal Al-Adalah : Jurnal Hukum dan Politik Islam</w:t>
      </w:r>
      <w:r>
        <w:rPr>
          <w:rFonts w:hint="default" w:ascii="Garamond" w:hAnsi="Garamond" w:cs="Garamond"/>
          <w:b w:val="0"/>
          <w:bCs w:val="0"/>
          <w:sz w:val="22"/>
          <w:szCs w:val="22"/>
          <w:lang w:val="en-US"/>
        </w:rPr>
        <w:t xml:space="preserve"> 7, no.1 : 49.</w:t>
      </w:r>
    </w:p>
    <w:p>
      <w:pPr>
        <w:pStyle w:val="37"/>
        <w:spacing w:line="240" w:lineRule="auto"/>
        <w:jc w:val="both"/>
        <w:rPr>
          <w:rFonts w:hint="default" w:ascii="Garamond" w:hAnsi="Garamond" w:cs="Garamond"/>
          <w:sz w:val="22"/>
          <w:szCs w:val="22"/>
          <w:lang w:val="en-US"/>
        </w:rPr>
      </w:pPr>
      <w:r>
        <w:rPr>
          <w:rFonts w:hint="default" w:ascii="Garamond" w:hAnsi="Garamond" w:cs="Garamond"/>
          <w:sz w:val="22"/>
          <w:szCs w:val="22"/>
          <w:lang w:val="en-US" w:eastAsia="zh-CN"/>
        </w:rPr>
        <w:fldChar w:fldCharType="begin"/>
      </w:r>
      <w:r>
        <w:rPr>
          <w:rFonts w:hint="default" w:ascii="Garamond" w:hAnsi="Garamond" w:cs="Garamond"/>
          <w:sz w:val="22"/>
          <w:szCs w:val="22"/>
          <w:lang w:val="en-US" w:eastAsia="zh-CN"/>
        </w:rPr>
        <w:instrText xml:space="preserve"> ADDIN ZOTERO_ITEM CSL_CITATION {"citationID":"rFupiDYA","properties":{"formattedCitation":"Athoillah Islamy, \\uc0\\u8220{}Landasan Filosofis Dan Corak Pendekatan Abdurrahman Wahid Tentang Implementasi Hukum Islam Di Indonesia,\\uc0\\u8221{} {\\i{}Al-Adalah: Jurnal Hukum Dan Politik Islam} 6, no. 1 (2021): 51\\uc0\\u8211{}73.","plainCitation":"Athoillah Islamy, “Landasan Filosofis Dan Corak Pendekatan Abdurrahman Wahid Tentang Implementasi Hukum Islam Di Indonesia,” Al-Adalah: Jurnal Hukum Dan Politik Islam 6, no. 1 (2021): 51–73.","noteIndex":6},"citationItems":[{"id":1300,"uris":["http://zotero.org/users/6802635/items/LUMXMDG5"],"uri":["http://zotero.org/users/6802635/items/LUMXMDG5"],"itemData":{"id":1300,"type":"article-journal","container-title":"Al-Adalah: Jurnal Hukum dan Politik Islam","issue":"1","note":"publisher: Program Studi Hukum Tata Negara, Fakultas Syariah dan Hukum Islam IAIN Bone","page":"51–73","source":"Google Scholar","title":"Landasan Filosofis dan Corak Pendekatan Abdurrahman Wahid Tentang Implementasi Hukum Islam di Indonesia","volume":"6","author":[{"family":"Islamy","given":"Athoillah"}],"issued":{"date-parts":[["2021"]]}}}],"schema":"https://github.com/citation-style-language/schema/raw/master/csl-citation.json"} </w:instrText>
      </w:r>
      <w:r>
        <w:rPr>
          <w:rFonts w:hint="default" w:ascii="Garamond" w:hAnsi="Garamond" w:cs="Garamond"/>
          <w:sz w:val="22"/>
          <w:szCs w:val="22"/>
          <w:lang w:val="en-US" w:eastAsia="zh-CN"/>
        </w:rPr>
        <w:fldChar w:fldCharType="separate"/>
      </w:r>
      <w:r>
        <w:rPr>
          <w:rFonts w:hint="default" w:ascii="Garamond" w:hAnsi="Garamond" w:cs="Garamond"/>
          <w:sz w:val="22"/>
          <w:szCs w:val="22"/>
          <w:lang w:val="en-US" w:eastAsia="zh-CN"/>
        </w:rPr>
        <w:t xml:space="preserve">Athoillah </w:t>
      </w:r>
      <w:r>
        <w:rPr>
          <w:rFonts w:hint="default" w:ascii="Garamond" w:hAnsi="Garamond" w:cs="Garamond"/>
          <w:b w:val="0"/>
          <w:bCs w:val="0"/>
          <w:sz w:val="22"/>
          <w:szCs w:val="22"/>
        </w:rPr>
        <w:t>Islamy</w:t>
      </w:r>
      <w:r>
        <w:rPr>
          <w:rFonts w:hint="default" w:ascii="Garamond" w:hAnsi="Garamond" w:cs="Garamond"/>
          <w:b w:val="0"/>
          <w:bCs w:val="0"/>
          <w:sz w:val="22"/>
          <w:szCs w:val="22"/>
          <w:lang w:val="en-US"/>
        </w:rPr>
        <w:t>. (2017).</w:t>
      </w:r>
      <w:r>
        <w:rPr>
          <w:rFonts w:hint="default" w:ascii="Garamond" w:hAnsi="Garamond" w:cs="Garamond"/>
          <w:b w:val="0"/>
          <w:bCs w:val="0"/>
          <w:sz w:val="22"/>
          <w:szCs w:val="22"/>
        </w:rPr>
        <w:t xml:space="preserve"> “</w:t>
      </w:r>
      <w:r>
        <w:rPr>
          <w:rFonts w:hint="default" w:ascii="Garamond" w:hAnsi="Garamond" w:cs="Garamond"/>
          <w:b w:val="0"/>
          <w:bCs w:val="0"/>
          <w:sz w:val="22"/>
          <w:szCs w:val="22"/>
          <w:lang w:val="en-US"/>
        </w:rPr>
        <w:t>Gender Mainstreaming dalam al-Qur'an dan Hadis Serta Relevansinya Terhadap Epistemologi Hukum Islam</w:t>
      </w:r>
      <w:r>
        <w:rPr>
          <w:rFonts w:hint="default" w:ascii="Garamond" w:hAnsi="Garamond" w:cs="Garamond"/>
          <w:b w:val="0"/>
          <w:bCs w:val="0"/>
          <w:sz w:val="22"/>
          <w:szCs w:val="22"/>
        </w:rPr>
        <w:t xml:space="preserve">,” </w:t>
      </w:r>
      <w:r>
        <w:rPr>
          <w:rFonts w:hint="default" w:ascii="Garamond" w:hAnsi="Garamond" w:cs="Garamond"/>
          <w:b w:val="0"/>
          <w:bCs w:val="0"/>
          <w:i/>
          <w:iCs/>
          <w:sz w:val="22"/>
          <w:szCs w:val="22"/>
          <w:lang w:val="en-US"/>
        </w:rPr>
        <w:t>Jurnal Hukum Islam</w:t>
      </w:r>
      <w:r>
        <w:rPr>
          <w:rFonts w:hint="default" w:ascii="Garamond" w:hAnsi="Garamond" w:cs="Garamond"/>
          <w:b w:val="0"/>
          <w:bCs w:val="0"/>
          <w:sz w:val="22"/>
          <w:szCs w:val="22"/>
        </w:rPr>
        <w:t xml:space="preserve"> </w:t>
      </w:r>
      <w:r>
        <w:rPr>
          <w:rFonts w:hint="default" w:ascii="Garamond" w:hAnsi="Garamond" w:cs="Garamond"/>
          <w:b w:val="0"/>
          <w:bCs w:val="0"/>
          <w:sz w:val="22"/>
          <w:szCs w:val="22"/>
          <w:lang w:val="en-US"/>
        </w:rPr>
        <w:t>15</w:t>
      </w:r>
      <w:r>
        <w:rPr>
          <w:rFonts w:hint="default" w:ascii="Garamond" w:hAnsi="Garamond" w:cs="Garamond"/>
          <w:b w:val="0"/>
          <w:bCs w:val="0"/>
          <w:sz w:val="22"/>
          <w:szCs w:val="22"/>
        </w:rPr>
        <w:t xml:space="preserve">, no. </w:t>
      </w:r>
      <w:r>
        <w:rPr>
          <w:rFonts w:hint="default" w:ascii="Garamond" w:hAnsi="Garamond" w:cs="Garamond"/>
          <w:b w:val="0"/>
          <w:bCs w:val="0"/>
          <w:sz w:val="22"/>
          <w:szCs w:val="22"/>
          <w:lang w:val="en-US"/>
        </w:rPr>
        <w:t>1</w:t>
      </w:r>
      <w:r>
        <w:rPr>
          <w:rFonts w:hint="default" w:ascii="Garamond" w:hAnsi="Garamond" w:cs="Garamond"/>
          <w:b w:val="0"/>
          <w:bCs w:val="0"/>
          <w:sz w:val="22"/>
          <w:szCs w:val="22"/>
        </w:rPr>
        <w:t xml:space="preserve"> (201</w:t>
      </w:r>
      <w:r>
        <w:rPr>
          <w:rFonts w:hint="default" w:ascii="Garamond" w:hAnsi="Garamond" w:cs="Garamond"/>
          <w:b w:val="0"/>
          <w:bCs w:val="0"/>
          <w:sz w:val="22"/>
          <w:szCs w:val="22"/>
          <w:lang w:val="en-US"/>
        </w:rPr>
        <w:t>7</w:t>
      </w:r>
      <w:r>
        <w:rPr>
          <w:rFonts w:hint="default" w:ascii="Garamond" w:hAnsi="Garamond" w:cs="Garamond"/>
          <w:b w:val="0"/>
          <w:bCs w:val="0"/>
          <w:sz w:val="22"/>
          <w:szCs w:val="22"/>
        </w:rPr>
        <w:t xml:space="preserve">): </w:t>
      </w:r>
      <w:r>
        <w:rPr>
          <w:rFonts w:hint="default" w:ascii="Garamond" w:hAnsi="Garamond" w:cs="Garamond"/>
          <w:b w:val="0"/>
          <w:bCs w:val="0"/>
          <w:sz w:val="22"/>
          <w:szCs w:val="22"/>
          <w:lang w:val="en-US"/>
        </w:rPr>
        <w:t>193-194</w:t>
      </w:r>
      <w:r>
        <w:rPr>
          <w:rFonts w:hint="default" w:ascii="Garamond" w:hAnsi="Garamond" w:cs="Garamond"/>
          <w:b w:val="0"/>
          <w:bCs w:val="0"/>
          <w:sz w:val="22"/>
          <w:szCs w:val="22"/>
        </w:rPr>
        <w:t>.</w:t>
      </w:r>
      <w:r>
        <w:rPr>
          <w:rFonts w:hint="default" w:ascii="Garamond" w:hAnsi="Garamond" w:cs="Garamond"/>
          <w:b w:val="0"/>
          <w:bCs w:val="0"/>
          <w:sz w:val="22"/>
          <w:szCs w:val="22"/>
        </w:rPr>
        <w:fldChar w:fldCharType="end"/>
      </w:r>
    </w:p>
    <w:p>
      <w:pPr>
        <w:pStyle w:val="37"/>
        <w:spacing w:line="240" w:lineRule="auto"/>
        <w:jc w:val="both"/>
        <w:rPr>
          <w:rFonts w:hint="default" w:ascii="Garamond" w:hAnsi="Garamond" w:cs="Garamond"/>
          <w:sz w:val="22"/>
          <w:szCs w:val="22"/>
        </w:rPr>
      </w:pPr>
      <w:r>
        <w:rPr>
          <w:rFonts w:hint="default" w:ascii="Garamond" w:hAnsi="Garamond" w:cs="Garamond"/>
          <w:b w:val="0"/>
          <w:bCs w:val="0"/>
          <w:sz w:val="22"/>
          <w:szCs w:val="22"/>
        </w:rPr>
        <w:fldChar w:fldCharType="begin"/>
      </w:r>
      <w:r>
        <w:rPr>
          <w:rFonts w:hint="default" w:ascii="Garamond" w:hAnsi="Garamond" w:cs="Garamond"/>
          <w:b w:val="0"/>
          <w:bCs w:val="0"/>
          <w:sz w:val="22"/>
          <w:szCs w:val="22"/>
        </w:rPr>
        <w:instrText xml:space="preserve"> ADDIN ZOTERO_ITEM CSL_CITATION {"citationID":"rFupiDYA","properties":{"formattedCitation":"Athoillah Islamy, \\uc0\\u8220{}Landasan Filosofis Dan Corak Pendekatan Abdurrahman Wahid Tentang Implementasi Hukum Islam Di Indonesia,\\uc0\\u8221{} {\\i{}Al-Adalah: Jurnal Hukum Dan Politik Islam} 6, no. 1 (2021): 51\\uc0\\u8211{}73.","plainCitation":"Athoillah Islamy, “Landasan Filosofis Dan Corak Pendekatan Abdurrahman Wahid Tentang Implementasi Hukum Islam Di Indonesia,” Al-Adalah: Jurnal Hukum Dan Politik Islam 6, no. 1 (2021): 51–73.","noteIndex":6},"citationItems":[{"id":1300,"uris":["http://zotero.org/users/6802635/items/LUMXMDG5"],"uri":["http://zotero.org/users/6802635/items/LUMXMDG5"],"itemData":{"id":1300,"type":"article-journal","container-title":"Al-Adalah: Jurnal Hukum dan Politik Islam","issue":"1","note":"publisher: Program Studi Hukum Tata Negara, Fakultas Syariah dan Hukum Islam IAIN Bone","page":"51–73","source":"Google Scholar","title":"Landasan Filosofis dan Corak Pendekatan Abdurrahman Wahid Tentang Implementasi Hukum Islam di Indonesia","volume":"6","author":[{"family":"Islamy","given":"Athoillah"}],"issued":{"date-parts":[["2021"]]}}}],"schema":"https://github.com/citation-style-language/schema/raw/master/csl-citation.json"} </w:instrText>
      </w:r>
      <w:r>
        <w:rPr>
          <w:rFonts w:hint="default" w:ascii="Garamond" w:hAnsi="Garamond" w:cs="Garamond"/>
          <w:b w:val="0"/>
          <w:bCs w:val="0"/>
          <w:sz w:val="22"/>
          <w:szCs w:val="22"/>
        </w:rPr>
        <w:fldChar w:fldCharType="separate"/>
      </w:r>
      <w:r>
        <w:rPr>
          <w:rFonts w:hint="default" w:ascii="Garamond" w:hAnsi="Garamond" w:cs="Garamond"/>
          <w:sz w:val="22"/>
          <w:szCs w:val="22"/>
        </w:rPr>
        <w:t>———</w:t>
      </w:r>
      <w:r>
        <w:rPr>
          <w:rFonts w:hint="default" w:ascii="Garamond" w:hAnsi="Garamond" w:cs="Garamond"/>
          <w:sz w:val="22"/>
          <w:szCs w:val="22"/>
          <w:lang w:val="en-US"/>
        </w:rPr>
        <w:t>.</w:t>
      </w:r>
      <w:r>
        <w:rPr>
          <w:rFonts w:hint="default" w:ascii="Garamond" w:hAnsi="Garamond" w:cs="Garamond"/>
          <w:b w:val="0"/>
          <w:bCs w:val="0"/>
          <w:sz w:val="22"/>
          <w:szCs w:val="22"/>
          <w:lang w:val="en-US"/>
        </w:rPr>
        <w:t xml:space="preserve"> (2019).</w:t>
      </w:r>
      <w:r>
        <w:rPr>
          <w:rFonts w:hint="default" w:ascii="Garamond" w:hAnsi="Garamond" w:cs="Garamond"/>
          <w:b w:val="0"/>
          <w:bCs w:val="0"/>
          <w:sz w:val="22"/>
          <w:szCs w:val="22"/>
        </w:rPr>
        <w:t xml:space="preserve"> “</w:t>
      </w:r>
      <w:r>
        <w:rPr>
          <w:rFonts w:hint="default" w:ascii="Garamond" w:hAnsi="Garamond" w:cs="Garamond"/>
          <w:b w:val="0"/>
          <w:bCs w:val="0"/>
          <w:sz w:val="22"/>
          <w:szCs w:val="22"/>
          <w:lang w:val="en-US"/>
        </w:rPr>
        <w:t xml:space="preserve">Eksistensi </w:t>
      </w:r>
      <w:r>
        <w:rPr>
          <w:rFonts w:hint="default" w:ascii="Garamond" w:hAnsi="Garamond" w:eastAsia="Times-Bold" w:cs="Garamond"/>
          <w:b w:val="0"/>
          <w:bCs w:val="0"/>
          <w:color w:val="000000"/>
          <w:kern w:val="0"/>
          <w:sz w:val="22"/>
          <w:szCs w:val="22"/>
          <w:lang w:val="en-US" w:eastAsia="zh-CN" w:bidi="ar"/>
        </w:rPr>
        <w:t xml:space="preserve">Hukum Keluarga </w:t>
      </w:r>
      <w:r>
        <w:rPr>
          <w:rFonts w:hint="default" w:ascii="Garamond" w:hAnsi="Garamond" w:cs="Garamond"/>
          <w:b w:val="0"/>
          <w:bCs w:val="0"/>
          <w:sz w:val="22"/>
          <w:szCs w:val="22"/>
        </w:rPr>
        <w:t xml:space="preserve">Islam </w:t>
      </w:r>
      <w:r>
        <w:rPr>
          <w:rFonts w:hint="default" w:ascii="Garamond" w:hAnsi="Garamond" w:cs="Garamond"/>
          <w:b w:val="0"/>
          <w:bCs w:val="0"/>
          <w:sz w:val="22"/>
          <w:szCs w:val="22"/>
          <w:lang w:val="en-US"/>
        </w:rPr>
        <w:t>d</w:t>
      </w:r>
      <w:r>
        <w:rPr>
          <w:rFonts w:hint="default" w:ascii="Garamond" w:hAnsi="Garamond" w:cs="Garamond"/>
          <w:b w:val="0"/>
          <w:bCs w:val="0"/>
          <w:sz w:val="22"/>
          <w:szCs w:val="22"/>
        </w:rPr>
        <w:t>i Indonesia</w:t>
      </w:r>
      <w:r>
        <w:rPr>
          <w:rFonts w:hint="default" w:ascii="Garamond" w:hAnsi="Garamond" w:cs="Garamond"/>
          <w:b w:val="0"/>
          <w:bCs w:val="0"/>
          <w:sz w:val="22"/>
          <w:szCs w:val="22"/>
          <w:lang w:val="en-US"/>
        </w:rPr>
        <w:t xml:space="preserve"> dalam Kontestasi Politik Hukum dan Liberalisme Pemikiran Islam</w:t>
      </w:r>
      <w:r>
        <w:rPr>
          <w:rFonts w:hint="default" w:ascii="Garamond" w:hAnsi="Garamond" w:cs="Garamond"/>
          <w:b w:val="0"/>
          <w:bCs w:val="0"/>
          <w:sz w:val="22"/>
          <w:szCs w:val="22"/>
        </w:rPr>
        <w:t xml:space="preserve">,” </w:t>
      </w:r>
      <w:r>
        <w:rPr>
          <w:rFonts w:hint="default" w:ascii="Garamond" w:hAnsi="Garamond" w:cs="Garamond"/>
          <w:b w:val="0"/>
          <w:bCs w:val="0"/>
          <w:i/>
          <w:iCs/>
          <w:sz w:val="22"/>
          <w:szCs w:val="22"/>
        </w:rPr>
        <w:t>Al-</w:t>
      </w:r>
      <w:r>
        <w:rPr>
          <w:rFonts w:hint="default" w:ascii="Garamond" w:hAnsi="Garamond" w:cs="Garamond"/>
          <w:b w:val="0"/>
          <w:bCs w:val="0"/>
          <w:i/>
          <w:iCs/>
          <w:sz w:val="22"/>
          <w:szCs w:val="22"/>
          <w:lang w:val="en-US"/>
        </w:rPr>
        <w:t>Istinbath : Jurnal Hukum Islam</w:t>
      </w:r>
      <w:r>
        <w:rPr>
          <w:rFonts w:hint="default" w:ascii="Garamond" w:hAnsi="Garamond" w:cs="Garamond"/>
          <w:b w:val="0"/>
          <w:bCs w:val="0"/>
          <w:sz w:val="22"/>
          <w:szCs w:val="22"/>
        </w:rPr>
        <w:t xml:space="preserve"> </w:t>
      </w:r>
      <w:r>
        <w:rPr>
          <w:rFonts w:hint="default" w:ascii="Garamond" w:hAnsi="Garamond" w:cs="Garamond"/>
          <w:b w:val="0"/>
          <w:bCs w:val="0"/>
          <w:sz w:val="22"/>
          <w:szCs w:val="22"/>
          <w:lang w:val="en-US"/>
        </w:rPr>
        <w:t>4</w:t>
      </w:r>
      <w:r>
        <w:rPr>
          <w:rFonts w:hint="default" w:ascii="Garamond" w:hAnsi="Garamond" w:cs="Garamond"/>
          <w:b w:val="0"/>
          <w:bCs w:val="0"/>
          <w:sz w:val="22"/>
          <w:szCs w:val="22"/>
        </w:rPr>
        <w:t xml:space="preserve">, no. </w:t>
      </w:r>
      <w:r>
        <w:rPr>
          <w:rFonts w:hint="default" w:ascii="Garamond" w:hAnsi="Garamond" w:cs="Garamond"/>
          <w:b w:val="0"/>
          <w:bCs w:val="0"/>
          <w:sz w:val="22"/>
          <w:szCs w:val="22"/>
          <w:lang w:val="en-US"/>
        </w:rPr>
        <w:t>2</w:t>
      </w:r>
      <w:r>
        <w:rPr>
          <w:rFonts w:hint="default" w:ascii="Garamond" w:hAnsi="Garamond" w:cs="Garamond"/>
          <w:b w:val="0"/>
          <w:bCs w:val="0"/>
          <w:sz w:val="22"/>
          <w:szCs w:val="22"/>
        </w:rPr>
        <w:t xml:space="preserve"> : </w:t>
      </w:r>
      <w:r>
        <w:rPr>
          <w:rFonts w:hint="default" w:ascii="Garamond" w:hAnsi="Garamond" w:cs="Garamond"/>
          <w:b w:val="0"/>
          <w:bCs w:val="0"/>
          <w:sz w:val="22"/>
          <w:szCs w:val="22"/>
          <w:lang w:val="en-US"/>
        </w:rPr>
        <w:t>167-168</w:t>
      </w:r>
      <w:r>
        <w:rPr>
          <w:rFonts w:hint="default" w:ascii="Garamond" w:hAnsi="Garamond" w:cs="Garamond"/>
          <w:b w:val="0"/>
          <w:bCs w:val="0"/>
          <w:sz w:val="22"/>
          <w:szCs w:val="22"/>
        </w:rPr>
        <w:t>.</w:t>
      </w:r>
      <w:r>
        <w:rPr>
          <w:rFonts w:hint="default" w:ascii="Garamond" w:hAnsi="Garamond" w:cs="Garamond"/>
          <w:b w:val="0"/>
          <w:bCs w:val="0"/>
          <w:sz w:val="22"/>
          <w:szCs w:val="22"/>
        </w:rPr>
        <w:fldChar w:fldCharType="end"/>
      </w:r>
    </w:p>
    <w:p>
      <w:pPr>
        <w:pStyle w:val="37"/>
        <w:spacing w:line="240" w:lineRule="auto"/>
        <w:jc w:val="both"/>
        <w:rPr>
          <w:rFonts w:hint="default" w:ascii="Garamond" w:hAnsi="Garamond" w:cs="Garamond"/>
          <w:b w:val="0"/>
          <w:bCs w:val="0"/>
          <w:sz w:val="22"/>
          <w:szCs w:val="22"/>
        </w:rPr>
      </w:pPr>
      <w:r>
        <w:rPr>
          <w:rFonts w:hint="default" w:ascii="Garamond" w:hAnsi="Garamond" w:cs="Garamond"/>
          <w:sz w:val="22"/>
          <w:szCs w:val="22"/>
        </w:rPr>
        <w:t>———</w:t>
      </w:r>
      <w:r>
        <w:rPr>
          <w:rFonts w:hint="default" w:ascii="Garamond" w:hAnsi="Garamond" w:cs="Garamond"/>
          <w:sz w:val="22"/>
          <w:szCs w:val="22"/>
          <w:lang w:val="en-US"/>
        </w:rPr>
        <w:t>.</w:t>
      </w:r>
      <w:r>
        <w:rPr>
          <w:rFonts w:hint="default" w:ascii="Garamond" w:hAnsi="Garamond" w:cs="Garamond"/>
          <w:b w:val="0"/>
          <w:bCs w:val="0"/>
          <w:sz w:val="22"/>
          <w:szCs w:val="22"/>
        </w:rPr>
        <w:fldChar w:fldCharType="begin"/>
      </w:r>
      <w:r>
        <w:rPr>
          <w:rFonts w:hint="default" w:ascii="Garamond" w:hAnsi="Garamond" w:cs="Garamond"/>
          <w:b w:val="0"/>
          <w:bCs w:val="0"/>
          <w:sz w:val="22"/>
          <w:szCs w:val="22"/>
        </w:rPr>
        <w:instrText xml:space="preserve"> ADDIN ZOTERO_ITEM CSL_CITATION {"citationID":"rFupiDYA","properties":{"formattedCitation":"Athoillah Islamy, \\uc0\\u8220{}Landasan Filosofis Dan Corak Pendekatan Abdurrahman Wahid Tentang Implementasi Hukum Islam Di Indonesia,\\uc0\\u8221{} {\\i{}Al-Adalah: Jurnal Hukum Dan Politik Islam} 6, no. 1 (2021): 51\\uc0\\u8211{}73.","plainCitation":"Athoillah Islamy, “Landasan Filosofis Dan Corak Pendekatan Abdurrahman Wahid Tentang Implementasi Hukum Islam Di Indonesia,” Al-Adalah: Jurnal Hukum Dan Politik Islam 6, no. 1 (2021): 51–73.","noteIndex":6},"citationItems":[{"id":1300,"uris":["http://zotero.org/users/6802635/items/LUMXMDG5"],"uri":["http://zotero.org/users/6802635/items/LUMXMDG5"],"itemData":{"id":1300,"type":"article-journal","container-title":"Al-Adalah: Jurnal Hukum dan Politik Islam","issue":"1","note":"publisher: Program Studi Hukum Tata Negara, Fakultas Syariah dan Hukum Islam IAIN Bone","page":"51–73","source":"Google Scholar","title":"Landasan Filosofis dan Corak Pendekatan Abdurrahman Wahid Tentang Implementasi Hukum Islam di Indonesia","volume":"6","author":[{"family":"Islamy","given":"Athoillah"}],"issued":{"date-parts":[["2021"]]}}}],"schema":"https://github.com/citation-style-language/schema/raw/master/csl-citation.json"} </w:instrText>
      </w:r>
      <w:r>
        <w:rPr>
          <w:rFonts w:hint="default" w:ascii="Garamond" w:hAnsi="Garamond" w:cs="Garamond"/>
          <w:b w:val="0"/>
          <w:bCs w:val="0"/>
          <w:sz w:val="22"/>
          <w:szCs w:val="22"/>
        </w:rPr>
        <w:fldChar w:fldCharType="separate"/>
      </w:r>
      <w:r>
        <w:rPr>
          <w:rFonts w:hint="default" w:ascii="Garamond" w:hAnsi="Garamond" w:cs="Garamond"/>
          <w:b w:val="0"/>
          <w:bCs w:val="0"/>
          <w:sz w:val="22"/>
          <w:szCs w:val="22"/>
          <w:lang w:val="en-US"/>
        </w:rPr>
        <w:t xml:space="preserve"> (2021)</w:t>
      </w:r>
      <w:r>
        <w:rPr>
          <w:rFonts w:hint="default" w:ascii="Garamond" w:hAnsi="Garamond" w:cs="Garamond"/>
          <w:b w:val="0"/>
          <w:bCs w:val="0"/>
          <w:sz w:val="22"/>
          <w:szCs w:val="22"/>
        </w:rPr>
        <w:t xml:space="preserve"> “Landasan Filosofis Dan Corak Pendekatan Abdurrahman Wahid Tentang </w:t>
      </w:r>
      <w:r>
        <w:rPr>
          <w:rFonts w:hint="default" w:ascii="Garamond" w:hAnsi="Garamond" w:eastAsia="Cambria" w:cs="Garamond"/>
          <w:color w:val="231F20"/>
          <w:kern w:val="0"/>
          <w:sz w:val="22"/>
          <w:szCs w:val="22"/>
          <w:lang w:val="en-US" w:eastAsia="zh-CN" w:bidi="ar"/>
        </w:rPr>
        <w:t xml:space="preserve">Implementasi </w:t>
      </w:r>
      <w:r>
        <w:rPr>
          <w:rFonts w:hint="default" w:ascii="Garamond" w:hAnsi="Garamond" w:cs="Garamond"/>
          <w:b w:val="0"/>
          <w:bCs w:val="0"/>
          <w:sz w:val="22"/>
          <w:szCs w:val="22"/>
        </w:rPr>
        <w:t xml:space="preserve">Hukum Islam Di Indonesia,” </w:t>
      </w:r>
      <w:r>
        <w:rPr>
          <w:rFonts w:hint="default" w:ascii="Garamond" w:hAnsi="Garamond" w:cs="Garamond"/>
          <w:b w:val="0"/>
          <w:bCs w:val="0"/>
          <w:i/>
          <w:iCs/>
          <w:sz w:val="22"/>
          <w:szCs w:val="22"/>
        </w:rPr>
        <w:t>Al-Adalah: Jurnal Hukum Dan Politik Islam</w:t>
      </w:r>
      <w:r>
        <w:rPr>
          <w:rFonts w:hint="default" w:ascii="Garamond" w:hAnsi="Garamond" w:cs="Garamond"/>
          <w:b w:val="0"/>
          <w:bCs w:val="0"/>
          <w:sz w:val="22"/>
          <w:szCs w:val="22"/>
        </w:rPr>
        <w:t xml:space="preserve"> 6, no. 1 : </w:t>
      </w:r>
      <w:r>
        <w:rPr>
          <w:rFonts w:hint="default" w:ascii="Garamond" w:hAnsi="Garamond" w:cs="Garamond"/>
          <w:b w:val="0"/>
          <w:bCs w:val="0"/>
          <w:sz w:val="22"/>
          <w:szCs w:val="22"/>
          <w:lang w:val="en-US"/>
        </w:rPr>
        <w:t>60</w:t>
      </w:r>
      <w:r>
        <w:rPr>
          <w:rFonts w:hint="default" w:ascii="Garamond" w:hAnsi="Garamond" w:cs="Garamond"/>
          <w:b w:val="0"/>
          <w:bCs w:val="0"/>
          <w:sz w:val="22"/>
          <w:szCs w:val="22"/>
        </w:rPr>
        <w:t>.</w:t>
      </w:r>
      <w:r>
        <w:rPr>
          <w:rFonts w:hint="default" w:ascii="Garamond" w:hAnsi="Garamond" w:cs="Garamond"/>
          <w:b w:val="0"/>
          <w:bCs w:val="0"/>
          <w:sz w:val="22"/>
          <w:szCs w:val="22"/>
        </w:rPr>
        <w:fldChar w:fldCharType="end"/>
      </w:r>
    </w:p>
    <w:p>
      <w:pPr>
        <w:pStyle w:val="37"/>
        <w:spacing w:line="240" w:lineRule="auto"/>
        <w:jc w:val="both"/>
        <w:rPr>
          <w:rFonts w:hint="default" w:ascii="Garamond" w:hAnsi="Garamond" w:cs="Garamond"/>
          <w:sz w:val="22"/>
          <w:szCs w:val="22"/>
          <w:lang w:val="en-US"/>
        </w:rPr>
      </w:pPr>
      <w:r>
        <w:rPr>
          <w:rFonts w:hint="default" w:ascii="Garamond" w:hAnsi="Garamond" w:cs="Garamond"/>
          <w:sz w:val="22"/>
          <w:szCs w:val="22"/>
        </w:rPr>
        <w:t xml:space="preserve">———. </w:t>
      </w:r>
      <w:r>
        <w:rPr>
          <w:rFonts w:hint="default" w:ascii="Garamond" w:hAnsi="Garamond" w:cs="Garamond"/>
          <w:sz w:val="22"/>
          <w:szCs w:val="22"/>
          <w:lang w:val="en-US"/>
        </w:rPr>
        <w:t>(</w:t>
      </w:r>
      <w:r>
        <w:rPr>
          <w:rFonts w:hint="default" w:ascii="Garamond" w:hAnsi="Garamond" w:cs="Garamond"/>
          <w:sz w:val="22"/>
          <w:szCs w:val="22"/>
          <w:lang w:val="en-US" w:eastAsia="zh-CN"/>
        </w:rPr>
        <w:t>2021</w:t>
      </w:r>
      <w:r>
        <w:rPr>
          <w:rFonts w:hint="default" w:ascii="Garamond" w:hAnsi="Garamond" w:cs="Garamond"/>
          <w:sz w:val="22"/>
          <w:szCs w:val="22"/>
          <w:lang w:val="en-US"/>
        </w:rPr>
        <w:t>).</w:t>
      </w:r>
      <w:r>
        <w:rPr>
          <w:rFonts w:hint="default" w:ascii="Garamond" w:hAnsi="Garamond" w:cs="Garamond"/>
          <w:sz w:val="22"/>
          <w:szCs w:val="22"/>
        </w:rPr>
        <w:t xml:space="preserve">“Pemikiran </w:t>
      </w:r>
      <w:r>
        <w:rPr>
          <w:rFonts w:hint="default" w:ascii="Garamond" w:hAnsi="Garamond" w:cs="Garamond"/>
          <w:sz w:val="22"/>
          <w:szCs w:val="22"/>
          <w:lang w:val="en-US"/>
        </w:rPr>
        <w:t xml:space="preserve">Hukum </w:t>
      </w:r>
      <w:r>
        <w:rPr>
          <w:rFonts w:hint="default" w:ascii="Garamond" w:hAnsi="Garamond" w:cs="Garamond"/>
          <w:sz w:val="22"/>
          <w:szCs w:val="22"/>
        </w:rPr>
        <w:t>Islam Nurcholish Madjid,.” Pascasarjana Universitas Islam Negeri Walisongo,</w:t>
      </w:r>
      <w:r>
        <w:rPr>
          <w:rFonts w:hint="default" w:ascii="Garamond" w:hAnsi="Garamond" w:cs="Garamond"/>
          <w:sz w:val="22"/>
          <w:szCs w:val="22"/>
          <w:lang w:val="en-US"/>
        </w:rPr>
        <w:t xml:space="preserve"> 197.</w:t>
      </w:r>
    </w:p>
    <w:p>
      <w:pPr>
        <w:pStyle w:val="37"/>
        <w:spacing w:line="240" w:lineRule="auto"/>
        <w:jc w:val="both"/>
        <w:rPr>
          <w:rFonts w:hint="default" w:ascii="Garamond" w:hAnsi="Garamond" w:cs="Garamond"/>
          <w:sz w:val="22"/>
          <w:szCs w:val="22"/>
        </w:rPr>
      </w:pPr>
      <w:r>
        <w:rPr>
          <w:rFonts w:hint="default" w:ascii="Garamond" w:hAnsi="Garamond" w:eastAsia="Calibri" w:cs="Garamond"/>
          <w:sz w:val="22"/>
          <w:szCs w:val="22"/>
          <w:lang w:val="en"/>
        </w:rPr>
        <w:t xml:space="preserve"> </w:t>
      </w:r>
      <w:r>
        <w:rPr>
          <w:rFonts w:hint="default" w:ascii="Garamond" w:hAnsi="Garamond" w:cs="Garamond"/>
          <w:sz w:val="22"/>
          <w:szCs w:val="22"/>
          <w:lang w:val="en" w:eastAsia="zh-CN"/>
        </w:rPr>
        <w:t>Izmuddin</w:t>
      </w:r>
      <w:r>
        <w:rPr>
          <w:rFonts w:hint="default" w:ascii="Garamond" w:hAnsi="Garamond" w:cs="Garamond"/>
          <w:sz w:val="22"/>
          <w:szCs w:val="22"/>
          <w:lang w:val="en-US"/>
        </w:rPr>
        <w:t>,</w:t>
      </w:r>
      <w:r>
        <w:rPr>
          <w:rFonts w:hint="default" w:ascii="Garamond" w:hAnsi="Garamond" w:cs="Garamond"/>
          <w:sz w:val="22"/>
          <w:szCs w:val="22"/>
        </w:rPr>
        <w:t xml:space="preserve"> </w:t>
      </w:r>
      <w:r>
        <w:rPr>
          <w:rFonts w:hint="default" w:ascii="Garamond" w:hAnsi="Garamond" w:eastAsia="Calibri" w:cs="Garamond"/>
          <w:sz w:val="22"/>
          <w:szCs w:val="22"/>
          <w:lang w:val="en"/>
        </w:rPr>
        <w:t>Iiz</w:t>
      </w:r>
      <w:r>
        <w:rPr>
          <w:rFonts w:hint="default" w:ascii="Garamond" w:hAnsi="Garamond" w:cs="Garamond"/>
          <w:sz w:val="22"/>
          <w:szCs w:val="22"/>
          <w:lang w:val="en-US"/>
        </w:rPr>
        <w:t>. (2018). “</w:t>
      </w:r>
      <w:r>
        <w:rPr>
          <w:rFonts w:hint="default" w:ascii="Garamond" w:hAnsi="Garamond" w:eastAsia="Calibri" w:cs="Garamond"/>
          <w:sz w:val="22"/>
          <w:szCs w:val="22"/>
          <w:lang w:val="en"/>
        </w:rPr>
        <w:t xml:space="preserve">Fatwa </w:t>
      </w:r>
      <w:r>
        <w:rPr>
          <w:rFonts w:hint="default" w:ascii="Garamond" w:hAnsi="Garamond" w:eastAsia="Cambria" w:cs="Garamond"/>
          <w:color w:val="231F20"/>
          <w:kern w:val="0"/>
          <w:sz w:val="22"/>
          <w:szCs w:val="22"/>
          <w:lang w:val="en" w:eastAsia="zh-CN" w:bidi="ar"/>
        </w:rPr>
        <w:t xml:space="preserve">Methodology </w:t>
      </w:r>
      <w:r>
        <w:rPr>
          <w:rFonts w:hint="default" w:ascii="Garamond" w:hAnsi="Garamond" w:cs="Garamond"/>
          <w:sz w:val="22"/>
          <w:szCs w:val="22"/>
          <w:lang w:val="en-US"/>
        </w:rPr>
        <w:t>o</w:t>
      </w:r>
      <w:r>
        <w:rPr>
          <w:rFonts w:hint="default" w:ascii="Garamond" w:hAnsi="Garamond" w:eastAsia="Calibri" w:cs="Garamond"/>
          <w:sz w:val="22"/>
          <w:szCs w:val="22"/>
          <w:lang w:val="en"/>
        </w:rPr>
        <w:t>f National Sharia</w:t>
      </w:r>
      <w:r>
        <w:rPr>
          <w:rFonts w:hint="default" w:ascii="Garamond" w:hAnsi="Garamond" w:cs="Garamond"/>
          <w:sz w:val="22"/>
          <w:szCs w:val="22"/>
          <w:lang w:val="en-US"/>
        </w:rPr>
        <w:t xml:space="preserve"> </w:t>
      </w:r>
      <w:r>
        <w:rPr>
          <w:rFonts w:hint="default" w:ascii="Garamond" w:hAnsi="Garamond" w:eastAsia="Calibri" w:cs="Garamond"/>
          <w:sz w:val="22"/>
          <w:szCs w:val="22"/>
          <w:lang w:val="en"/>
        </w:rPr>
        <w:t xml:space="preserve">Board </w:t>
      </w:r>
      <w:r>
        <w:rPr>
          <w:rFonts w:hint="default" w:ascii="Garamond" w:hAnsi="Garamond" w:cs="Garamond"/>
          <w:sz w:val="22"/>
          <w:szCs w:val="22"/>
          <w:lang w:val="en-US"/>
        </w:rPr>
        <w:t>o</w:t>
      </w:r>
      <w:r>
        <w:rPr>
          <w:rFonts w:hint="default" w:ascii="Garamond" w:hAnsi="Garamond" w:eastAsia="Calibri" w:cs="Garamond"/>
          <w:sz w:val="22"/>
          <w:szCs w:val="22"/>
          <w:lang w:val="en"/>
        </w:rPr>
        <w:t>f Indonesian Ulama Council</w:t>
      </w:r>
      <w:r>
        <w:rPr>
          <w:rFonts w:hint="default" w:ascii="Garamond" w:hAnsi="Garamond" w:cs="Garamond"/>
          <w:sz w:val="22"/>
          <w:szCs w:val="22"/>
          <w:lang w:val="en-US"/>
        </w:rPr>
        <w:t xml:space="preserve"> </w:t>
      </w:r>
      <w:r>
        <w:rPr>
          <w:rFonts w:hint="default" w:ascii="Garamond" w:hAnsi="Garamond" w:eastAsia="Calibri" w:cs="Garamond"/>
          <w:sz w:val="22"/>
          <w:szCs w:val="22"/>
          <w:lang w:val="en"/>
        </w:rPr>
        <w:t>In Islamic Economics</w:t>
      </w:r>
      <w:r>
        <w:rPr>
          <w:rFonts w:hint="default" w:ascii="Garamond" w:hAnsi="Garamond" w:cs="Garamond"/>
          <w:sz w:val="22"/>
          <w:szCs w:val="22"/>
          <w:lang w:val="en-US"/>
        </w:rPr>
        <w:t xml:space="preserve">,” </w:t>
      </w:r>
      <w:r>
        <w:rPr>
          <w:rFonts w:hint="default" w:ascii="Garamond" w:hAnsi="Garamond" w:eastAsia="Calibri" w:cs="Garamond"/>
          <w:i/>
          <w:iCs/>
          <w:sz w:val="22"/>
          <w:szCs w:val="22"/>
          <w:lang w:val="en"/>
        </w:rPr>
        <w:t xml:space="preserve">Miqot </w:t>
      </w:r>
      <w:r>
        <w:rPr>
          <w:rFonts w:hint="default" w:ascii="Garamond" w:hAnsi="Garamond" w:eastAsia="Calibri" w:cs="Garamond"/>
          <w:sz w:val="22"/>
          <w:szCs w:val="22"/>
          <w:lang w:val="en"/>
        </w:rPr>
        <w:t>Xlii</w:t>
      </w:r>
      <w:r>
        <w:rPr>
          <w:rFonts w:hint="default" w:ascii="Garamond" w:hAnsi="Garamond" w:cs="Garamond"/>
          <w:sz w:val="22"/>
          <w:szCs w:val="22"/>
          <w:lang w:val="en-US"/>
        </w:rPr>
        <w:t>,</w:t>
      </w:r>
      <w:r>
        <w:rPr>
          <w:rFonts w:hint="default" w:ascii="Garamond" w:hAnsi="Garamond" w:eastAsia="Calibri" w:cs="Garamond"/>
          <w:sz w:val="22"/>
          <w:szCs w:val="22"/>
          <w:lang w:val="en"/>
        </w:rPr>
        <w:t xml:space="preserve"> </w:t>
      </w:r>
      <w:r>
        <w:rPr>
          <w:rFonts w:hint="default" w:ascii="Garamond" w:hAnsi="Garamond" w:cs="Garamond"/>
          <w:sz w:val="22"/>
          <w:szCs w:val="22"/>
          <w:lang w:val="en-US"/>
        </w:rPr>
        <w:t>n</w:t>
      </w:r>
      <w:r>
        <w:rPr>
          <w:rFonts w:hint="default" w:ascii="Garamond" w:hAnsi="Garamond" w:eastAsia="Calibri" w:cs="Garamond"/>
          <w:sz w:val="22"/>
          <w:szCs w:val="22"/>
          <w:lang w:val="en"/>
        </w:rPr>
        <w:t xml:space="preserve">o. 1 </w:t>
      </w:r>
      <w:r>
        <w:rPr>
          <w:rFonts w:hint="default" w:ascii="Garamond" w:hAnsi="Garamond" w:cs="Garamond"/>
          <w:sz w:val="22"/>
          <w:szCs w:val="22"/>
          <w:lang w:val="en-US"/>
        </w:rPr>
        <w:t>:</w:t>
      </w:r>
      <w:r>
        <w:rPr>
          <w:rFonts w:hint="default" w:ascii="Garamond" w:hAnsi="Garamond" w:eastAsia="Calibri" w:cs="Garamond"/>
          <w:sz w:val="22"/>
          <w:szCs w:val="22"/>
          <w:lang w:val="en"/>
        </w:rPr>
        <w:t xml:space="preserve"> 43.</w:t>
      </w:r>
    </w:p>
    <w:p>
      <w:pPr>
        <w:pStyle w:val="37"/>
        <w:spacing w:line="240" w:lineRule="auto"/>
        <w:jc w:val="both"/>
        <w:rPr>
          <w:rFonts w:hint="default" w:ascii="Garamond" w:hAnsi="Garamond" w:cs="Garamond"/>
          <w:i/>
          <w:sz w:val="22"/>
          <w:szCs w:val="22"/>
          <w:lang w:val="zh-CN"/>
        </w:rPr>
      </w:pPr>
      <w:r>
        <w:rPr>
          <w:rFonts w:hint="default" w:ascii="Garamond" w:hAnsi="Garamond" w:cs="Garamond"/>
          <w:sz w:val="22"/>
          <w:szCs w:val="22"/>
          <w:lang w:val="zh-CN"/>
        </w:rPr>
        <w:t>Jauhari</w:t>
      </w:r>
      <w:r>
        <w:rPr>
          <w:rFonts w:hint="default" w:ascii="Garamond" w:hAnsi="Garamond" w:cs="Garamond"/>
          <w:sz w:val="22"/>
          <w:szCs w:val="22"/>
          <w:lang w:val="en-US"/>
        </w:rPr>
        <w:t>,</w:t>
      </w:r>
      <w:r>
        <w:rPr>
          <w:rFonts w:hint="default" w:ascii="Garamond" w:hAnsi="Garamond" w:cs="Garamond"/>
          <w:sz w:val="22"/>
          <w:szCs w:val="22"/>
        </w:rPr>
        <w:t xml:space="preserve"> </w:t>
      </w:r>
      <w:r>
        <w:rPr>
          <w:rFonts w:hint="default" w:ascii="Garamond" w:hAnsi="Garamond" w:cs="Garamond"/>
          <w:sz w:val="22"/>
          <w:szCs w:val="22"/>
          <w:lang w:val="zh-CN"/>
        </w:rPr>
        <w:t>Nashrun</w:t>
      </w:r>
      <w:r>
        <w:rPr>
          <w:rFonts w:hint="default" w:ascii="Garamond" w:hAnsi="Garamond" w:cs="Garamond"/>
          <w:sz w:val="22"/>
          <w:szCs w:val="22"/>
          <w:lang w:val="en-US"/>
        </w:rPr>
        <w:t xml:space="preserve">. </w:t>
      </w:r>
      <w:r>
        <w:rPr>
          <w:rFonts w:hint="default" w:ascii="Garamond" w:hAnsi="Garamond" w:cs="Garamond"/>
          <w:sz w:val="22"/>
          <w:szCs w:val="22"/>
        </w:rPr>
        <w:t>(2016)</w:t>
      </w:r>
      <w:r>
        <w:rPr>
          <w:rFonts w:hint="default" w:ascii="Garamond" w:hAnsi="Garamond" w:cs="Garamond"/>
          <w:sz w:val="22"/>
          <w:szCs w:val="22"/>
          <w:lang w:val="en-US"/>
        </w:rPr>
        <w:t>.</w:t>
      </w:r>
      <w:r>
        <w:rPr>
          <w:rFonts w:hint="default" w:ascii="Garamond" w:hAnsi="Garamond" w:cs="Garamond"/>
          <w:sz w:val="22"/>
          <w:szCs w:val="22"/>
          <w:lang w:val="zh-CN"/>
        </w:rPr>
        <w:t xml:space="preserve"> “Fiqh Prioritas Sebagai Instrumen Ijtihad Maqasidi Perspektif Yusuf al-Qaradawi dan Urgensinya di Era Kontemporer,”</w:t>
      </w:r>
      <w:r>
        <w:rPr>
          <w:rFonts w:hint="default" w:ascii="Garamond" w:hAnsi="Garamond" w:cs="Garamond"/>
          <w:sz w:val="22"/>
          <w:szCs w:val="22"/>
        </w:rPr>
        <w:t xml:space="preserve"> </w:t>
      </w:r>
      <w:r>
        <w:rPr>
          <w:rFonts w:hint="default" w:ascii="Garamond" w:hAnsi="Garamond" w:cs="Garamond"/>
          <w:i/>
          <w:sz w:val="22"/>
          <w:szCs w:val="22"/>
        </w:rPr>
        <w:t>Marâji‘: Jurnal Studi Keislaman</w:t>
      </w:r>
      <w:r>
        <w:rPr>
          <w:rFonts w:hint="default" w:ascii="Garamond" w:hAnsi="Garamond" w:cs="Garamond"/>
          <w:i/>
          <w:sz w:val="22"/>
          <w:szCs w:val="22"/>
          <w:lang w:val="en-US"/>
        </w:rPr>
        <w:t xml:space="preserve"> </w:t>
      </w:r>
      <w:r>
        <w:rPr>
          <w:rFonts w:hint="default" w:ascii="Garamond" w:hAnsi="Garamond" w:cs="Garamond"/>
          <w:sz w:val="22"/>
          <w:szCs w:val="22"/>
        </w:rPr>
        <w:t>3, No. 1 :132-159.</w:t>
      </w:r>
    </w:p>
    <w:p>
      <w:pPr>
        <w:pStyle w:val="37"/>
        <w:spacing w:line="240" w:lineRule="auto"/>
        <w:jc w:val="both"/>
        <w:rPr>
          <w:rFonts w:hint="default" w:ascii="Garamond" w:hAnsi="Garamond" w:eastAsia="SimSun" w:cs="Garamond"/>
          <w:sz w:val="22"/>
          <w:szCs w:val="22"/>
        </w:rPr>
      </w:pPr>
      <w:r>
        <w:rPr>
          <w:rFonts w:hint="default" w:ascii="Garamond" w:hAnsi="Garamond" w:cs="Garamond"/>
          <w:sz w:val="22"/>
          <w:szCs w:val="22"/>
        </w:rPr>
        <w:t>Kasdi,</w:t>
      </w:r>
      <w:r>
        <w:rPr>
          <w:rFonts w:hint="default" w:ascii="Garamond" w:hAnsi="Garamond" w:cs="Garamond"/>
          <w:sz w:val="22"/>
          <w:szCs w:val="22"/>
          <w:lang w:val="en-US"/>
        </w:rPr>
        <w:t xml:space="preserve"> </w:t>
      </w:r>
      <w:r>
        <w:rPr>
          <w:rFonts w:hint="default" w:ascii="Garamond" w:hAnsi="Garamond" w:eastAsia="SimSun" w:cs="Garamond"/>
          <w:sz w:val="22"/>
          <w:szCs w:val="22"/>
        </w:rPr>
        <w:fldChar w:fldCharType="begin"/>
      </w:r>
      <w:r>
        <w:rPr>
          <w:rFonts w:hint="default" w:ascii="Garamond" w:hAnsi="Garamond" w:eastAsia="SimSun" w:cs="Garamond"/>
          <w:sz w:val="22"/>
          <w:szCs w:val="22"/>
        </w:rPr>
        <w:instrText xml:space="preserve"> ADDIN ZOTERO_ITEM CSL_CITATION {"citationID":"ICGWGmsv","properties":{"formattedCitation":"Abdurrohman Kasdi, \\uc0\\u8220{}Contribution of National Sharia Council Fatwa of Indonesian Council of Ulama (DSN-MUI) in The Islamic Economic Development in Indonesia,\\uc0\\u8221{} {\\i{}IQTISHADIA: Jurnal Kajian Ekonomi Da Bisnis Islam} 1, no. 1 (2018): 47.","plainCitation":"Abdurrohman Kasdi, “Contribution of National Sharia Council Fatwa of Indonesian Council of Ulama (DSN-MUI) in The Islamic Economic Development in Indonesia,” IQTISHADIA: Jurnal Kajian Ekonomi Da Bisnis Islam 1, no. 1 (2018): 47.","noteIndex":3},"citationItems":[{"id":1712,"uris":["http://zotero.org/users/6802635/items/QCJVLXMQ"],"uri":["http://zotero.org/users/6802635/items/QCJVLXMQ"],"itemData":{"id":1712,"type":"article-journal","container-title":"IQTISHADIA: Jurnal Kajian Ekonomi da Bisnis Islam","issue":"1","note":"publisher: STAIN Kudus","page":"47–64","source":"Google Scholar","title":"Contribution of National Sharia Council Fatwa of Indonesian Council of Ulama (DSN-MUI) in The Islamic Economic Development in Indonesia","volume":"1","author":[{"family":"Kasdi","given":"Abdurrohman"}],"issued":{"date-parts":[["2018"]]}},"locator":"47","label":"page"}],"schema":"https://github.com/citation-style-language/schema/raw/master/csl-citation.json"} </w:instrText>
      </w:r>
      <w:r>
        <w:rPr>
          <w:rFonts w:hint="default" w:ascii="Garamond" w:hAnsi="Garamond" w:eastAsia="SimSun" w:cs="Garamond"/>
          <w:sz w:val="22"/>
          <w:szCs w:val="22"/>
        </w:rPr>
        <w:fldChar w:fldCharType="separate"/>
      </w:r>
      <w:r>
        <w:rPr>
          <w:rFonts w:hint="default" w:ascii="Garamond" w:hAnsi="Garamond" w:cs="Garamond"/>
          <w:sz w:val="22"/>
          <w:szCs w:val="22"/>
        </w:rPr>
        <w:t>Abdurrohman</w:t>
      </w:r>
      <w:r>
        <w:rPr>
          <w:rFonts w:hint="default" w:ascii="Garamond" w:hAnsi="Garamond" w:cs="Garamond"/>
          <w:sz w:val="22"/>
          <w:szCs w:val="22"/>
          <w:lang w:val="en-US"/>
        </w:rPr>
        <w:t>. (2018).</w:t>
      </w:r>
      <w:r>
        <w:rPr>
          <w:rFonts w:hint="default" w:ascii="Garamond" w:hAnsi="Garamond" w:cs="Garamond"/>
          <w:sz w:val="22"/>
          <w:szCs w:val="22"/>
        </w:rPr>
        <w:t xml:space="preserve"> “Contribution of National Sharia Council Fatwa of Indonesian Council of Ulama (DSN-MUI) in The Islamic Economic Development in Indonesia,” </w:t>
      </w:r>
      <w:r>
        <w:rPr>
          <w:rFonts w:hint="default" w:ascii="Garamond" w:hAnsi="Garamond" w:cs="Garamond"/>
          <w:i/>
          <w:iCs/>
          <w:sz w:val="22"/>
          <w:szCs w:val="22"/>
        </w:rPr>
        <w:t>IQTISHADIA: Jurnal Kajian Ekonomi Da Bisnis Islam</w:t>
      </w:r>
      <w:r>
        <w:rPr>
          <w:rFonts w:hint="default" w:ascii="Garamond" w:hAnsi="Garamond" w:cs="Garamond"/>
          <w:sz w:val="22"/>
          <w:szCs w:val="22"/>
        </w:rPr>
        <w:t xml:space="preserve"> 1, no. 1</w:t>
      </w:r>
      <w:r>
        <w:rPr>
          <w:rFonts w:hint="default" w:ascii="Garamond" w:hAnsi="Garamond" w:cs="Garamond"/>
          <w:sz w:val="22"/>
          <w:szCs w:val="22"/>
          <w:lang w:val="en-US"/>
        </w:rPr>
        <w:t xml:space="preserve"> </w:t>
      </w:r>
      <w:r>
        <w:rPr>
          <w:rFonts w:hint="default" w:ascii="Garamond" w:hAnsi="Garamond" w:cs="Garamond"/>
          <w:sz w:val="22"/>
          <w:szCs w:val="22"/>
        </w:rPr>
        <w:t>: 47.</w:t>
      </w:r>
      <w:r>
        <w:rPr>
          <w:rFonts w:hint="default" w:ascii="Garamond" w:hAnsi="Garamond" w:eastAsia="SimSun" w:cs="Garamond"/>
          <w:sz w:val="22"/>
          <w:szCs w:val="22"/>
        </w:rPr>
        <w:fldChar w:fldCharType="end"/>
      </w:r>
    </w:p>
    <w:p>
      <w:pPr>
        <w:pStyle w:val="37"/>
        <w:spacing w:line="240" w:lineRule="auto"/>
        <w:jc w:val="both"/>
        <w:rPr>
          <w:rFonts w:hint="default"/>
          <w:sz w:val="22"/>
          <w:szCs w:val="22"/>
        </w:rPr>
      </w:pPr>
      <w:r>
        <w:rPr>
          <w:rFonts w:hint="default" w:ascii="Garamond" w:hAnsi="Garamond" w:cs="Garamond"/>
          <w:b w:val="0"/>
          <w:bCs w:val="0"/>
          <w:sz w:val="22"/>
          <w:szCs w:val="22"/>
          <w:lang w:val="en-US"/>
        </w:rPr>
        <w:t xml:space="preserve">Keri, </w:t>
      </w:r>
      <w:r>
        <w:rPr>
          <w:rFonts w:hint="default" w:ascii="Garamond" w:hAnsi="Garamond" w:cs="Garamond"/>
          <w:sz w:val="22"/>
          <w:szCs w:val="22"/>
          <w:lang w:val="en-US"/>
        </w:rPr>
        <w:t>Ismail</w:t>
      </w:r>
      <w:r>
        <w:rPr>
          <w:rFonts w:hint="default" w:ascii="Garamond" w:hAnsi="Garamond" w:cs="Garamond"/>
          <w:b w:val="0"/>
          <w:bCs w:val="0"/>
          <w:sz w:val="22"/>
          <w:szCs w:val="22"/>
          <w:lang w:val="en-US"/>
        </w:rPr>
        <w:t>. (2021). “</w:t>
      </w:r>
      <w:r>
        <w:rPr>
          <w:rFonts w:hint="default" w:ascii="Garamond" w:hAnsi="Garamond" w:cs="Garamond"/>
          <w:sz w:val="22"/>
          <w:szCs w:val="22"/>
        </w:rPr>
        <w:t xml:space="preserve"> </w:t>
      </w:r>
      <w:r>
        <w:rPr>
          <w:rFonts w:hint="default" w:ascii="Garamond" w:hAnsi="Garamond" w:eastAsia="Calibri" w:cs="Garamond"/>
          <w:sz w:val="22"/>
          <w:szCs w:val="22"/>
          <w:lang w:val="en"/>
        </w:rPr>
        <w:t>The Concept of Ta’abbudi and Ta’aqquli in Islamic Law,</w:t>
      </w:r>
      <w:r>
        <w:rPr>
          <w:rFonts w:hint="default" w:ascii="Garamond" w:hAnsi="Garamond" w:cs="Garamond"/>
          <w:sz w:val="22"/>
          <w:szCs w:val="22"/>
          <w:lang w:val="en-US"/>
        </w:rPr>
        <w:t>”</w:t>
      </w:r>
      <w:r>
        <w:rPr>
          <w:rFonts w:hint="default" w:ascii="Garamond" w:hAnsi="Garamond" w:eastAsia="Calibri" w:cs="Garamond"/>
          <w:sz w:val="22"/>
          <w:szCs w:val="22"/>
          <w:lang w:val="en"/>
        </w:rPr>
        <w:t xml:space="preserve"> </w:t>
      </w:r>
      <w:r>
        <w:rPr>
          <w:rFonts w:hint="default" w:ascii="Garamond" w:hAnsi="Garamond" w:eastAsia="Calibri" w:cs="Garamond"/>
          <w:i/>
          <w:iCs/>
          <w:sz w:val="22"/>
          <w:szCs w:val="22"/>
          <w:lang w:val="en"/>
        </w:rPr>
        <w:t>Al-Bayyinah</w:t>
      </w:r>
      <w:r>
        <w:rPr>
          <w:rFonts w:hint="default" w:ascii="Garamond" w:hAnsi="Garamond" w:cs="Garamond"/>
          <w:sz w:val="22"/>
          <w:szCs w:val="22"/>
          <w:lang w:val="en-US"/>
        </w:rPr>
        <w:t xml:space="preserve"> </w:t>
      </w:r>
      <w:r>
        <w:rPr>
          <w:rFonts w:hint="default" w:ascii="Garamond" w:hAnsi="Garamond" w:eastAsia="Calibri" w:cs="Garamond"/>
          <w:sz w:val="22"/>
          <w:szCs w:val="22"/>
          <w:lang w:val="en"/>
        </w:rPr>
        <w:t>5</w:t>
      </w:r>
      <w:r>
        <w:rPr>
          <w:rFonts w:hint="default" w:ascii="Garamond" w:hAnsi="Garamond" w:cs="Garamond"/>
          <w:sz w:val="22"/>
          <w:szCs w:val="22"/>
          <w:lang w:val="en-US"/>
        </w:rPr>
        <w:t>,</w:t>
      </w:r>
      <w:r>
        <w:rPr>
          <w:rFonts w:hint="default" w:ascii="Garamond" w:hAnsi="Garamond" w:eastAsia="Calibri" w:cs="Garamond"/>
          <w:sz w:val="22"/>
          <w:szCs w:val="22"/>
          <w:lang w:val="en"/>
        </w:rPr>
        <w:t xml:space="preserve"> </w:t>
      </w:r>
      <w:r>
        <w:rPr>
          <w:rFonts w:hint="default" w:ascii="Garamond" w:hAnsi="Garamond" w:cs="Garamond"/>
          <w:sz w:val="22"/>
          <w:szCs w:val="22"/>
          <w:lang w:val="en-US"/>
        </w:rPr>
        <w:t>n</w:t>
      </w:r>
      <w:r>
        <w:rPr>
          <w:rFonts w:hint="default" w:ascii="Garamond" w:hAnsi="Garamond" w:eastAsia="Calibri" w:cs="Garamond"/>
          <w:sz w:val="22"/>
          <w:szCs w:val="22"/>
          <w:lang w:val="en"/>
        </w:rPr>
        <w:t>o.</w:t>
      </w:r>
      <w:r>
        <w:rPr>
          <w:rFonts w:hint="default" w:ascii="Garamond" w:hAnsi="Garamond" w:cs="Garamond"/>
          <w:sz w:val="22"/>
          <w:szCs w:val="22"/>
          <w:lang w:val="en-US"/>
        </w:rPr>
        <w:t>2: 214-215.</w:t>
      </w:r>
    </w:p>
    <w:p>
      <w:pPr>
        <w:pStyle w:val="37"/>
        <w:spacing w:line="240" w:lineRule="auto"/>
        <w:jc w:val="both"/>
        <w:rPr>
          <w:rFonts w:hint="default" w:ascii="Garamond" w:hAnsi="Garamond" w:cs="Garamond"/>
          <w:sz w:val="22"/>
          <w:szCs w:val="22"/>
        </w:rPr>
      </w:pPr>
      <w:r>
        <w:rPr>
          <w:rFonts w:hint="default" w:ascii="Garamond" w:hAnsi="Garamond" w:cs="Garamond"/>
          <w:sz w:val="22"/>
          <w:szCs w:val="22"/>
        </w:rPr>
        <w:t xml:space="preserve"> </w:t>
      </w:r>
      <w:r>
        <w:rPr>
          <w:rFonts w:hint="default" w:ascii="Garamond" w:hAnsi="Garamond" w:cs="Garamond"/>
          <w:sz w:val="22"/>
          <w:szCs w:val="22"/>
          <w:lang w:val="en-US" w:eastAsia="zh-CN"/>
        </w:rPr>
        <w:t>Mudzhar</w:t>
      </w:r>
      <w:r>
        <w:rPr>
          <w:rFonts w:hint="default" w:ascii="Garamond" w:hAnsi="Garamond" w:cs="Garamond"/>
          <w:sz w:val="22"/>
          <w:szCs w:val="22"/>
        </w:rPr>
        <w:t>,</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{"citationID":"OEO7RpOy","properties":{"formattedCitation":"Setidaknya terdapat tiga jenis penelitian hukum Islam. Pertama, penelitian hukum Islam normatif. Kedua, penelitian hukum filosofis. Ketiga, penelitian hukum empiris M. Atho Mudzhar, \\uc0\\u8220{}Tantangan Studi Hukum Islam Di Indonesia Dewasa Ini,\\uc0\\u8221{} {\\i{}Jurnal Indo-Islamika} 2, no. 1 (2012): 95\\uc0\\u8211{}96.","plainCitation":"Setidaknya terdapat tiga jenis penelitian hukum Islam. Pertama, penelitian hukum Islam normatif. Kedua, penelitian hukum filosofis. Ketiga, penelitian hukum empiris M. Atho Mudzhar, “Tantangan Studi Hukum Islam Di Indonesia Dewasa Ini,” Jurnal Indo-Islamika 2, no. 1 (2012): 95–96.","noteIndex":9},"citationItems":[{"id":1749,"uris":["http://zotero.org/users/6802635/items/NHESG4AI"],"uri":["http://zotero.org/users/6802635/items/NHESG4AI"],"itemData":{"id":1749,"type":"article-journal","container-title":"Jurnal Indo-Islamika","issue":"1","page":"91–103","source":"Google Scholar","title":"Tantangan Studi Hukum Islam di Indonesia Dewasa Ini","volume":"2","author":[{"family":"Mudzhar","given":"M. Atho"}],"issued":{"date-parts":[["2012"]]}},"locator":"95-96","label":"page","prefix":"Setidaknya terdapat tiga jenis penelitian hukum Islam. Pertama, penelitian hukum Islam normatif. Kedua, penelitian hukum filosofis. Ketiga, penelitian hukum empiris"}],"schema":"https://github.com/citation-style-language/schema/raw/master/csl-citation.json"}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 M. Atho</w:t>
      </w:r>
      <w:r>
        <w:rPr>
          <w:rFonts w:hint="default" w:ascii="Garamond" w:hAnsi="Garamond" w:cs="Garamond"/>
          <w:sz w:val="22"/>
          <w:szCs w:val="22"/>
          <w:lang w:val="en-US"/>
        </w:rPr>
        <w:t>. (2012).</w:t>
      </w:r>
      <w:r>
        <w:rPr>
          <w:rFonts w:hint="default" w:ascii="Garamond" w:hAnsi="Garamond" w:cs="Garamond"/>
          <w:sz w:val="22"/>
          <w:szCs w:val="22"/>
        </w:rPr>
        <w:t xml:space="preserve">  “Tantangan Studi Hukum Islam Di Indonesia Dewasa Ini,” </w:t>
      </w:r>
      <w:r>
        <w:rPr>
          <w:rFonts w:hint="default" w:ascii="Garamond" w:hAnsi="Garamond" w:cs="Garamond"/>
          <w:i/>
          <w:iCs/>
          <w:sz w:val="22"/>
          <w:szCs w:val="22"/>
        </w:rPr>
        <w:t>Jurnal Indo-Islamika</w:t>
      </w:r>
      <w:r>
        <w:rPr>
          <w:rFonts w:hint="default" w:ascii="Garamond" w:hAnsi="Garamond" w:cs="Garamond"/>
          <w:sz w:val="22"/>
          <w:szCs w:val="22"/>
        </w:rPr>
        <w:t xml:space="preserve"> 2, no. 1 : 95–96.</w:t>
      </w:r>
      <w:r>
        <w:rPr>
          <w:rFonts w:hint="default" w:ascii="Garamond" w:hAnsi="Garamond" w:cs="Garamond"/>
          <w:sz w:val="22"/>
          <w:szCs w:val="22"/>
        </w:rPr>
        <w:fldChar w:fldCharType="end"/>
      </w:r>
    </w:p>
    <w:p>
      <w:pPr>
        <w:pStyle w:val="37"/>
        <w:spacing w:line="240" w:lineRule="auto"/>
        <w:jc w:val="both"/>
        <w:rPr>
          <w:rFonts w:hint="default" w:ascii="Garamond" w:hAnsi="Garamond" w:cs="Garamond"/>
          <w:sz w:val="22"/>
          <w:szCs w:val="22"/>
        </w:rPr>
      </w:pPr>
      <w:r>
        <w:rPr>
          <w:rFonts w:hint="default" w:ascii="Garamond" w:hAnsi="Garamond" w:cs="Garamond"/>
          <w:sz w:val="22"/>
          <w:szCs w:val="22"/>
        </w:rPr>
        <w:t>Nadia,</w:t>
      </w:r>
      <w:r>
        <w:rPr>
          <w:rFonts w:hint="default" w:ascii="Garamond" w:hAnsi="Garamond" w:eastAsia="Arial-BoldMT" w:cs="Garamond"/>
          <w:color w:val="000000"/>
          <w:sz w:val="22"/>
          <w:szCs w:val="22"/>
          <w:lang w:val="id-ID" w:eastAsia="zh-CN" w:bidi="ar"/>
        </w:rPr>
        <w:t xml:space="preserve"> </w:t>
      </w:r>
      <w:r>
        <w:rPr>
          <w:rFonts w:hint="default" w:ascii="Garamond" w:hAnsi="Garamond" w:eastAsia="Arial-BoldMT" w:cs="Garamond"/>
          <w:color w:val="000000"/>
          <w:sz w:val="22"/>
          <w:szCs w:val="22"/>
          <w:lang w:val="id-ID" w:eastAsia="zh-CN" w:bidi="ar"/>
        </w:rPr>
        <w:fldChar w:fldCharType="begin"/>
      </w:r>
      <w:r>
        <w:rPr>
          <w:rFonts w:hint="default" w:ascii="Garamond" w:hAnsi="Garamond" w:eastAsia="Arial-BoldMT" w:cs="Garamond"/>
          <w:color w:val="000000"/>
          <w:sz w:val="22"/>
          <w:szCs w:val="22"/>
          <w:lang w:val="id-ID" w:eastAsia="zh-CN" w:bidi="ar"/>
        </w:rPr>
        <w:instrText xml:space="preserve"> ADDIN ZOTERO_ITEM CSL_CITATION {"citationID":"0h1tPqn7","properties":{"formattedCitation":"Sarah Nadia, Azharsyah Ibrahim, and Jalilah Jalilah, \\uc0\\u8220{}Analisis Hambatan Pertumbuhan Perbankan Syariah Di Indonesia (Kajian Terhadap Perbankan Syariah Di Aceh),\\uc0\\u8221{} {\\i{}Jihbiz: Global Journal of Islamic Banking and Finance.} 1, no. 2 (2019): 153.","plainCitation":"Sarah Nadia, Azharsyah Ibrahim, and Jalilah Jalilah, “Analisis Hambatan Pertumbuhan Perbankan Syariah Di Indonesia (Kajian Terhadap Perbankan Syariah Di Aceh),” Jihbiz: Global Journal of Islamic Banking and Finance. 1, no. 2 (2019): 153.","noteIndex":5},"citationItems":[{"id":1769,"uris":["http://zotero.org/users/6802635/items/QGMLCCER"],"uri":["http://zotero.org/users/6802635/items/QGMLCCER"],"itemData":{"id":1769,"type":"article-journal","container-title":"Jihbiz: Global Journal of Islamic Banking and Finance.","issue":"2","page":"153–176","source":"Google Scholar","title":"Analisis Hambatan Pertumbuhan Perbankan Syariah di Indonesia (Kajian Terhadap Perbankan Syariah Di Aceh)","volume":"1","author":[{"family":"Nadia","given":"Sarah"},{"family":"Ibrahim","given":"Azharsyah"},{"family":"Jalilah","given":"Jalilah"}],"issued":{"date-parts":[["2019"]]}},"locator":"153","label":"page"}],"schema":"https://github.com/citation-style-language/schema/raw/master/csl-citation.json"} </w:instrText>
      </w:r>
      <w:r>
        <w:rPr>
          <w:rFonts w:hint="default" w:ascii="Garamond" w:hAnsi="Garamond" w:eastAsia="Arial-BoldMT" w:cs="Garamond"/>
          <w:color w:val="000000"/>
          <w:sz w:val="22"/>
          <w:szCs w:val="22"/>
          <w:lang w:val="id-ID" w:eastAsia="zh-CN" w:bidi="ar"/>
        </w:rPr>
        <w:fldChar w:fldCharType="separate"/>
      </w:r>
      <w:r>
        <w:rPr>
          <w:rFonts w:hint="default" w:ascii="Garamond" w:hAnsi="Garamond" w:cs="Garamond"/>
          <w:sz w:val="22"/>
          <w:szCs w:val="22"/>
        </w:rPr>
        <w:t>Sarah</w:t>
      </w:r>
      <w:r>
        <w:rPr>
          <w:rFonts w:hint="default" w:ascii="Garamond" w:hAnsi="Garamond" w:cs="Garamond"/>
          <w:sz w:val="22"/>
          <w:szCs w:val="22"/>
          <w:lang w:val="en-US"/>
        </w:rPr>
        <w:t>,</w:t>
      </w:r>
      <w:r>
        <w:rPr>
          <w:rFonts w:hint="default" w:ascii="Garamond" w:hAnsi="Garamond" w:cs="Garamond"/>
          <w:sz w:val="22"/>
          <w:szCs w:val="22"/>
        </w:rPr>
        <w:t xml:space="preserve"> Azharsyah Ibrahim, and Jalilah Jalilah</w:t>
      </w:r>
      <w:r>
        <w:rPr>
          <w:rFonts w:hint="default" w:ascii="Garamond" w:hAnsi="Garamond" w:cs="Garamond"/>
          <w:sz w:val="22"/>
          <w:szCs w:val="22"/>
          <w:lang w:val="en-US"/>
        </w:rPr>
        <w:t>. (2019).</w:t>
      </w:r>
      <w:r>
        <w:rPr>
          <w:rFonts w:hint="default" w:ascii="Garamond" w:hAnsi="Garamond" w:cs="Garamond"/>
          <w:sz w:val="22"/>
          <w:szCs w:val="22"/>
        </w:rPr>
        <w:t xml:space="preserve"> “Analisis Hambatan Pertumbuhan Perbankan Syariah Di Indonesia (Kajian Terhadap Perbankan Syariah Di Aceh),” </w:t>
      </w:r>
      <w:r>
        <w:rPr>
          <w:rFonts w:hint="default" w:ascii="Garamond" w:hAnsi="Garamond" w:cs="Garamond"/>
          <w:i/>
          <w:iCs/>
          <w:sz w:val="22"/>
          <w:szCs w:val="22"/>
        </w:rPr>
        <w:t>Jihbiz: Global Journal of Islamic Banking and Finance.</w:t>
      </w:r>
      <w:r>
        <w:rPr>
          <w:rFonts w:hint="default" w:ascii="Garamond" w:hAnsi="Garamond" w:cs="Garamond"/>
          <w:sz w:val="22"/>
          <w:szCs w:val="22"/>
        </w:rPr>
        <w:t xml:space="preserve"> 1, no. 2 : 153.</w:t>
      </w:r>
      <w:r>
        <w:rPr>
          <w:rFonts w:hint="default" w:ascii="Garamond" w:hAnsi="Garamond" w:eastAsia="Arial-BoldMT" w:cs="Garamond"/>
          <w:color w:val="000000"/>
          <w:sz w:val="22"/>
          <w:szCs w:val="22"/>
          <w:lang w:val="id-ID" w:eastAsia="zh-CN" w:bidi="ar"/>
        </w:rPr>
        <w:fldChar w:fldCharType="end"/>
      </w:r>
    </w:p>
    <w:p>
      <w:pPr>
        <w:pStyle w:val="37"/>
        <w:spacing w:line="240" w:lineRule="auto"/>
        <w:jc w:val="both"/>
        <w:rPr>
          <w:rFonts w:hint="default" w:ascii="Garamond" w:hAnsi="Garamond" w:cs="Garamond"/>
          <w:b w:val="0"/>
          <w:bCs w:val="0"/>
          <w:sz w:val="22"/>
          <w:szCs w:val="22"/>
        </w:rPr>
      </w:pPr>
      <w:r>
        <w:rPr>
          <w:rFonts w:hint="default" w:ascii="Garamond" w:hAnsi="Garamond" w:cs="Garamond"/>
          <w:sz w:val="22"/>
          <w:szCs w:val="22"/>
          <w:lang w:val="en-US" w:eastAsia="zh-CN"/>
        </w:rPr>
        <w:t>Nashiruddin</w:t>
      </w:r>
      <w:r>
        <w:rPr>
          <w:rFonts w:hint="default" w:ascii="Garamond" w:hAnsi="Garamond" w:eastAsia="Times-Bold" w:cs="Garamond"/>
          <w:b w:val="0"/>
          <w:bCs w:val="0"/>
          <w:color w:val="000000"/>
          <w:kern w:val="0"/>
          <w:sz w:val="22"/>
          <w:szCs w:val="22"/>
          <w:lang w:val="en-US" w:eastAsia="zh-CN" w:bidi="ar"/>
        </w:rPr>
        <w:t xml:space="preserve">, Muh. (2016) FiKih Moderat dan Visi Keilmuan Syari’Ah Di Era Global </w:t>
      </w:r>
      <w:r>
        <w:rPr>
          <w:rFonts w:hint="default" w:ascii="Garamond" w:hAnsi="Garamond" w:cs="Garamond"/>
          <w:b w:val="0"/>
          <w:bCs w:val="0"/>
          <w:i/>
          <w:iCs/>
          <w:sz w:val="22"/>
          <w:szCs w:val="22"/>
        </w:rPr>
        <w:t xml:space="preserve"> </w:t>
      </w:r>
      <w:r>
        <w:rPr>
          <w:rFonts w:hint="default" w:ascii="Garamond" w:hAnsi="Garamond" w:eastAsia="Book Antiqua" w:cs="Garamond"/>
          <w:b w:val="0"/>
          <w:bCs w:val="0"/>
          <w:i/>
          <w:iCs/>
          <w:color w:val="000000"/>
          <w:kern w:val="0"/>
          <w:sz w:val="22"/>
          <w:szCs w:val="22"/>
          <w:lang w:val="en-US" w:eastAsia="zh-CN" w:bidi="ar"/>
        </w:rPr>
        <w:t xml:space="preserve">Jurnal Hukum Diktum </w:t>
      </w:r>
      <w:r>
        <w:rPr>
          <w:rFonts w:hint="default" w:ascii="Garamond" w:hAnsi="Garamond" w:eastAsia="Book Antiqua" w:cs="Garamond"/>
          <w:b w:val="0"/>
          <w:bCs w:val="0"/>
          <w:color w:val="000000"/>
          <w:kern w:val="0"/>
          <w:sz w:val="22"/>
          <w:szCs w:val="22"/>
          <w:lang w:val="en-US" w:eastAsia="zh-CN" w:bidi="ar"/>
        </w:rPr>
        <w:t>14, no 1, : 35</w:t>
      </w:r>
    </w:p>
    <w:p>
      <w:pPr>
        <w:pStyle w:val="37"/>
        <w:spacing w:line="240" w:lineRule="auto"/>
        <w:jc w:val="both"/>
        <w:rPr>
          <w:rFonts w:hint="default" w:ascii="Garamond" w:hAnsi="Garamond" w:cs="Garamond"/>
          <w:i/>
          <w:sz w:val="22"/>
          <w:szCs w:val="22"/>
        </w:rPr>
      </w:pPr>
      <w:r>
        <w:rPr>
          <w:rFonts w:hint="default" w:ascii="Garamond" w:hAnsi="Garamond" w:cs="Garamond"/>
          <w:sz w:val="22"/>
          <w:szCs w:val="22"/>
        </w:rPr>
        <w:t>Rasyid</w:t>
      </w:r>
      <w:r>
        <w:rPr>
          <w:rFonts w:hint="default" w:ascii="Garamond" w:hAnsi="Garamond" w:cs="Garamond"/>
          <w:sz w:val="22"/>
          <w:szCs w:val="22"/>
          <w:lang w:val="en-US"/>
        </w:rPr>
        <w:t>,</w:t>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{"citationID":"CQVaMNMl","properties":{"formattedCitation":"M. Ridhwan Ar Rasyid and Efri Syamsul Bahri, \\uc0\\u8220{}Pertimbangan Dewan Syariah Nasional Dalam Menetapkan Fatwa Akad Transaksi Syariah Di Indonesia,\\uc0\\u8221{} {\\i{}Perisai: Islamic Banking and Finance Journal} 3, no. 2 (2019): 100.","plainCitation":"M. Ridhwan Ar Rasyid and Efri Syamsul Bahri, “Pertimbangan Dewan Syariah Nasional Dalam Menetapkan Fatwa Akad Transaksi Syariah Di Indonesia,” Perisai: Islamic Banking and Finance Journal 3, no. 2 (2019): 100.","noteIndex":13},"citationItems":[{"id":1727,"uris":["http://zotero.org/users/6802635/items/SI4G5LNR"],"uri":["http://zotero.org/users/6802635/items/SI4G5LNR"],"itemData":{"id":1727,"type":"article-journal","container-title":"Perisai: Islamic Banking and Finance Journal","issue":"2","page":"105–118","source":"Google Scholar","title":"Pertimbangan Dewan Syariah Nasional Dalam Menetapkan Fatwa Akad Transaksi Syariah di Indonesia","volume":"3","author":[{"family":"Rasyid","given":"M. Ridhwan Ar"},{"family":"Bahri","given":"Efri Syamsul"}],"issued":{"date-parts":[["2019"]]}},"locator":"100","label":"page"}],"schema":"https://github.com/citation-style-language/schema/raw/master/csl-citation.json"}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M. Ridhwan Ar  and Efri Syamsul Bahri</w:t>
      </w:r>
      <w:r>
        <w:rPr>
          <w:rFonts w:hint="default" w:ascii="Garamond" w:hAnsi="Garamond" w:cs="Garamond"/>
          <w:sz w:val="22"/>
          <w:szCs w:val="22"/>
          <w:lang w:val="en-US"/>
        </w:rPr>
        <w:t xml:space="preserve">. </w:t>
      </w:r>
      <w:r>
        <w:rPr>
          <w:rFonts w:hint="default" w:ascii="Garamond" w:hAnsi="Garamond" w:cs="Garamond"/>
          <w:sz w:val="22"/>
          <w:szCs w:val="22"/>
        </w:rPr>
        <w:t>(2019)</w:t>
      </w:r>
      <w:r>
        <w:rPr>
          <w:rFonts w:hint="default" w:ascii="Garamond" w:hAnsi="Garamond" w:cs="Garamond"/>
          <w:sz w:val="22"/>
          <w:szCs w:val="22"/>
          <w:lang w:val="en-US"/>
        </w:rPr>
        <w:t xml:space="preserve">. </w:t>
      </w:r>
      <w:r>
        <w:rPr>
          <w:rFonts w:hint="default" w:ascii="Garamond" w:hAnsi="Garamond" w:cs="Garamond"/>
          <w:sz w:val="22"/>
          <w:szCs w:val="22"/>
        </w:rPr>
        <w:t xml:space="preserve">“Pertimbangan Dewan Syariah Nasional Dalam Menetapkan Fatwa Akad Transaksi Syariah Di Indonesia,” </w:t>
      </w:r>
      <w:r>
        <w:rPr>
          <w:rFonts w:hint="default" w:ascii="Garamond" w:hAnsi="Garamond" w:cs="Garamond"/>
          <w:i/>
          <w:iCs/>
          <w:sz w:val="22"/>
          <w:szCs w:val="22"/>
        </w:rPr>
        <w:t>Perisai: Islamic Banking and Finance Journal</w:t>
      </w:r>
      <w:r>
        <w:rPr>
          <w:rFonts w:hint="default" w:ascii="Garamond" w:hAnsi="Garamond" w:cs="Garamond"/>
          <w:sz w:val="22"/>
          <w:szCs w:val="22"/>
        </w:rPr>
        <w:t xml:space="preserve"> 3, no. 2 : 100.</w:t>
      </w:r>
      <w:r>
        <w:rPr>
          <w:rFonts w:hint="default" w:ascii="Garamond" w:hAnsi="Garamond" w:cs="Garamond"/>
          <w:sz w:val="22"/>
          <w:szCs w:val="22"/>
        </w:rPr>
        <w:fldChar w:fldCharType="end"/>
      </w:r>
    </w:p>
    <w:p>
      <w:pPr>
        <w:pStyle w:val="37"/>
        <w:spacing w:line="240" w:lineRule="auto"/>
        <w:jc w:val="both"/>
        <w:rPr>
          <w:rFonts w:hint="default" w:ascii="Garamond" w:hAnsi="Garamond" w:cs="Garamond"/>
          <w:sz w:val="22"/>
          <w:szCs w:val="22"/>
          <w:lang w:val="zh-CN"/>
        </w:rPr>
      </w:pPr>
      <w:r>
        <w:rPr>
          <w:rFonts w:hint="default" w:ascii="Garamond" w:hAnsi="Garamond" w:cs="Garamond"/>
          <w:i w:val="0"/>
          <w:iCs/>
          <w:sz w:val="22"/>
          <w:szCs w:val="22"/>
        </w:rPr>
        <w:t xml:space="preserve"> Safian, </w:t>
      </w:r>
      <w:r>
        <w:rPr>
          <w:rFonts w:hint="default" w:ascii="Garamond" w:hAnsi="Garamond" w:cs="Garamond"/>
          <w:sz w:val="22"/>
          <w:szCs w:val="22"/>
          <w:lang w:val="zh-CN"/>
        </w:rPr>
        <w:t>Yasmin</w:t>
      </w:r>
      <w:r>
        <w:rPr>
          <w:rFonts w:hint="default" w:ascii="Garamond" w:hAnsi="Garamond" w:cs="Garamond"/>
          <w:i/>
          <w:sz w:val="22"/>
          <w:szCs w:val="22"/>
          <w:lang w:val="en-US"/>
        </w:rPr>
        <w:t xml:space="preserve">. </w:t>
      </w:r>
      <w:r>
        <w:rPr>
          <w:rFonts w:hint="default" w:ascii="Garamond" w:hAnsi="Garamond" w:cs="Garamond"/>
          <w:sz w:val="22"/>
          <w:szCs w:val="22"/>
        </w:rPr>
        <w:t>(2016)</w:t>
      </w:r>
      <w:r>
        <w:rPr>
          <w:rFonts w:hint="default" w:ascii="Garamond" w:hAnsi="Garamond" w:cs="Garamond"/>
          <w:sz w:val="22"/>
          <w:szCs w:val="22"/>
          <w:lang w:val="en-US"/>
        </w:rPr>
        <w:t>.</w:t>
      </w:r>
      <w:r>
        <w:rPr>
          <w:rFonts w:hint="default" w:ascii="Garamond" w:hAnsi="Garamond" w:cs="Garamond"/>
          <w:i/>
          <w:sz w:val="22"/>
          <w:szCs w:val="22"/>
        </w:rPr>
        <w:t xml:space="preserve"> “The Contibution</w:t>
      </w:r>
      <w:r>
        <w:rPr>
          <w:rFonts w:hint="default" w:ascii="Garamond" w:hAnsi="Garamond" w:cs="Garamond"/>
          <w:sz w:val="22"/>
          <w:szCs w:val="22"/>
        </w:rPr>
        <w:t xml:space="preserve"> of Yusuf  Qaradawi to the Development of fiqh</w:t>
      </w:r>
      <w:r>
        <w:rPr>
          <w:rFonts w:hint="default" w:ascii="Garamond" w:hAnsi="Garamond" w:cs="Garamond"/>
          <w:i/>
          <w:sz w:val="22"/>
          <w:szCs w:val="22"/>
        </w:rPr>
        <w:t>,” Electronic Journal of Islamic and Middle Eastern</w:t>
      </w:r>
      <w:r>
        <w:rPr>
          <w:rFonts w:hint="default" w:ascii="Garamond" w:hAnsi="Garamond" w:cs="Garamond"/>
          <w:i/>
          <w:sz w:val="22"/>
          <w:szCs w:val="22"/>
          <w:lang w:val="en-US"/>
        </w:rPr>
        <w:t xml:space="preserve"> </w:t>
      </w:r>
      <w:r>
        <w:rPr>
          <w:rFonts w:hint="default" w:ascii="Garamond" w:hAnsi="Garamond" w:cs="Garamond"/>
          <w:sz w:val="22"/>
          <w:szCs w:val="22"/>
        </w:rPr>
        <w:t>4 :</w:t>
      </w:r>
      <w:r>
        <w:rPr>
          <w:rFonts w:hint="default" w:ascii="Garamond" w:hAnsi="Garamond" w:cs="Garamond"/>
          <w:sz w:val="22"/>
          <w:szCs w:val="22"/>
          <w:lang w:val="zh-CN"/>
        </w:rPr>
        <w:t>53.</w:t>
      </w:r>
    </w:p>
    <w:p>
      <w:pPr>
        <w:pStyle w:val="37"/>
        <w:spacing w:line="240" w:lineRule="auto"/>
        <w:jc w:val="both"/>
        <w:rPr>
          <w:rFonts w:hint="default" w:ascii="Garamond" w:hAnsi="Garamond" w:cs="Garamond"/>
          <w:sz w:val="22"/>
          <w:szCs w:val="22"/>
        </w:rPr>
      </w:pPr>
      <w:r>
        <w:rPr>
          <w:rFonts w:hint="default" w:ascii="Garamond" w:hAnsi="Garamond" w:cs="Garamond"/>
          <w:b w:val="0"/>
          <w:bCs w:val="0"/>
          <w:sz w:val="22"/>
          <w:szCs w:val="22"/>
        </w:rPr>
        <w:t xml:space="preserve"> </w:t>
      </w:r>
      <w:r>
        <w:rPr>
          <w:rFonts w:hint="default" w:ascii="Garamond" w:hAnsi="Garamond" w:cs="Garamond"/>
          <w:sz w:val="22"/>
          <w:szCs w:val="22"/>
          <w:lang w:val="en-US" w:eastAsia="zh-CN"/>
        </w:rPr>
        <w:t>Sanusi</w:t>
      </w:r>
      <w:r>
        <w:rPr>
          <w:rFonts w:hint="default" w:ascii="Garamond" w:hAnsi="Garamond" w:eastAsia="Garamond" w:cs="Garamond"/>
          <w:b w:val="0"/>
          <w:bCs w:val="0"/>
          <w:color w:val="000000"/>
          <w:kern w:val="0"/>
          <w:sz w:val="22"/>
          <w:szCs w:val="22"/>
          <w:lang w:val="en-US" w:eastAsia="zh-CN" w:bidi="ar"/>
        </w:rPr>
        <w:t xml:space="preserve">, Ahmad. (2019). ”Menggagas Fiqih Moderat (Studi Analisis Kritis atas Metode Ijtihad Fiqih),” </w:t>
      </w:r>
      <w:r>
        <w:rPr>
          <w:rFonts w:hint="default" w:ascii="Garamond" w:hAnsi="Garamond" w:eastAsia="SimSun" w:cs="Garamond"/>
          <w:b w:val="0"/>
          <w:bCs w:val="0"/>
          <w:i/>
          <w:iCs/>
          <w:caps w:val="0"/>
          <w:color w:val="4D5156"/>
          <w:spacing w:val="0"/>
          <w:sz w:val="22"/>
          <w:szCs w:val="22"/>
          <w:shd w:val="clear" w:fill="FFFFFF"/>
        </w:rPr>
        <w:t>Syakhsia : Jurnal Hukum Perdata Islam</w:t>
      </w:r>
      <w:r>
        <w:rPr>
          <w:rFonts w:hint="default" w:ascii="Garamond" w:hAnsi="Garamond" w:eastAsia="SimSun" w:cs="Garamond"/>
          <w:b w:val="0"/>
          <w:bCs w:val="0"/>
          <w:i w:val="0"/>
          <w:iCs w:val="0"/>
          <w:caps w:val="0"/>
          <w:color w:val="4D5156"/>
          <w:spacing w:val="0"/>
          <w:sz w:val="22"/>
          <w:szCs w:val="22"/>
          <w:shd w:val="clear" w:fill="FFFFFF"/>
        </w:rPr>
        <w:t xml:space="preserve"> 20, n</w:t>
      </w:r>
      <w:r>
        <w:rPr>
          <w:rFonts w:hint="default" w:ascii="Garamond" w:hAnsi="Garamond" w:eastAsia="SimSun" w:cs="Garamond"/>
          <w:b w:val="0"/>
          <w:bCs w:val="0"/>
          <w:i w:val="0"/>
          <w:iCs w:val="0"/>
          <w:caps w:val="0"/>
          <w:color w:val="4D5156"/>
          <w:spacing w:val="0"/>
          <w:sz w:val="22"/>
          <w:szCs w:val="22"/>
          <w:shd w:val="clear" w:fill="FFFFFF"/>
          <w:lang w:val="en-US"/>
        </w:rPr>
        <w:t>o</w:t>
      </w:r>
      <w:r>
        <w:rPr>
          <w:rFonts w:hint="default" w:ascii="Garamond" w:hAnsi="Garamond" w:eastAsia="SimSun" w:cs="Garamond"/>
          <w:b w:val="0"/>
          <w:bCs w:val="0"/>
          <w:i w:val="0"/>
          <w:iCs w:val="0"/>
          <w:caps w:val="0"/>
          <w:color w:val="4D5156"/>
          <w:spacing w:val="0"/>
          <w:sz w:val="22"/>
          <w:szCs w:val="22"/>
          <w:shd w:val="clear" w:fill="FFFFFF"/>
        </w:rPr>
        <w:t>. 2</w:t>
      </w:r>
      <w:r>
        <w:rPr>
          <w:rFonts w:hint="default" w:ascii="Garamond" w:hAnsi="Garamond" w:eastAsia="SimSun" w:cs="Garamond"/>
          <w:b w:val="0"/>
          <w:bCs w:val="0"/>
          <w:i w:val="0"/>
          <w:iCs w:val="0"/>
          <w:caps w:val="0"/>
          <w:color w:val="4D5156"/>
          <w:spacing w:val="0"/>
          <w:sz w:val="22"/>
          <w:szCs w:val="22"/>
          <w:shd w:val="clear" w:fill="FFFFFF"/>
          <w:lang w:val="en-US"/>
        </w:rPr>
        <w:t xml:space="preserve"> </w:t>
      </w:r>
      <w:r>
        <w:rPr>
          <w:rFonts w:hint="default" w:ascii="Garamond" w:hAnsi="Garamond" w:eastAsia="Garamond" w:cs="Garamond"/>
          <w:b w:val="0"/>
          <w:bCs w:val="0"/>
          <w:color w:val="000000"/>
          <w:kern w:val="0"/>
          <w:sz w:val="22"/>
          <w:szCs w:val="22"/>
          <w:lang w:val="en-US" w:eastAsia="zh-CN" w:bidi="ar"/>
        </w:rPr>
        <w:t>:275.</w:t>
      </w:r>
    </w:p>
    <w:p>
      <w:pPr>
        <w:pStyle w:val="37"/>
        <w:spacing w:line="240" w:lineRule="auto"/>
        <w:jc w:val="both"/>
        <w:rPr>
          <w:rFonts w:hint="default" w:ascii="Garamond" w:hAnsi="Garamond" w:cs="Garamond"/>
          <w:sz w:val="22"/>
          <w:szCs w:val="22"/>
        </w:rPr>
      </w:pPr>
      <w:r>
        <w:rPr>
          <w:rFonts w:hint="default" w:ascii="Garamond" w:hAnsi="Garamond" w:cs="Garamond"/>
          <w:sz w:val="22"/>
          <w:szCs w:val="22"/>
        </w:rPr>
        <w:t>Shihab, M. Quraish</w:t>
      </w:r>
      <w:r>
        <w:rPr>
          <w:rFonts w:hint="default" w:ascii="Garamond" w:hAnsi="Garamond" w:cs="Garamond"/>
          <w:sz w:val="22"/>
          <w:szCs w:val="22"/>
          <w:lang w:val="en-US"/>
        </w:rPr>
        <w:t>. (2019).</w:t>
      </w:r>
      <w:r>
        <w:rPr>
          <w:rFonts w:hint="default" w:ascii="Garamond" w:hAnsi="Garamond" w:cs="Garamond"/>
          <w:sz w:val="22"/>
          <w:szCs w:val="22"/>
        </w:rPr>
        <w:t xml:space="preserve"> </w:t>
      </w:r>
      <w:r>
        <w:rPr>
          <w:rFonts w:hint="default" w:ascii="Garamond" w:hAnsi="Garamond" w:cs="Garamond"/>
          <w:i/>
          <w:sz w:val="22"/>
          <w:szCs w:val="22"/>
        </w:rPr>
        <w:t>Wasathiyyah: Wawasan islam tentang Moderasi Beragama</w:t>
      </w:r>
      <w:r>
        <w:rPr>
          <w:rFonts w:hint="default" w:ascii="Garamond" w:hAnsi="Garamond" w:cs="Garamond"/>
          <w:i/>
          <w:sz w:val="22"/>
          <w:szCs w:val="22"/>
          <w:lang w:val="en-US"/>
        </w:rPr>
        <w:t xml:space="preserve">, </w:t>
      </w:r>
      <w:r>
        <w:rPr>
          <w:rFonts w:hint="default" w:ascii="Garamond" w:hAnsi="Garamond" w:cs="Garamond"/>
          <w:sz w:val="22"/>
          <w:szCs w:val="22"/>
        </w:rPr>
        <w:t>Tagerang: PT. Lentera Hati,  179-180</w:t>
      </w:r>
    </w:p>
    <w:p>
      <w:pPr>
        <w:pStyle w:val="37"/>
        <w:spacing w:line="240" w:lineRule="auto"/>
        <w:jc w:val="both"/>
        <w:rPr>
          <w:rFonts w:hint="default" w:ascii="Garamond" w:hAnsi="Garamond" w:cs="Garamond"/>
          <w:sz w:val="22"/>
          <w:szCs w:val="22"/>
        </w:rPr>
      </w:pPr>
      <w:r>
        <w:rPr>
          <w:rFonts w:hint="default" w:ascii="Garamond" w:hAnsi="Garamond" w:cs="Garamond"/>
          <w:sz w:val="22"/>
          <w:szCs w:val="22"/>
        </w:rPr>
        <w:t xml:space="preserve">Wahid,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{"citationID":"fn9IUjtW","properties":{"formattedCitation":"Soleh Hasan Wahid, \\uc0\\u8220{}Dinamika Fatwa Dari Klasik Ke Kontemporer (Tinjauan Karakteristik Fatwa Ekonomi Syariah Dewan Syariah Nasional Indonesia (DSN-MUI),\\uc0\\u8221{} {\\i{}Jurnal Pemikiran Hukum Dan Hukum Islam.(2)} 193 (2019): 208.","plainCitation":"Soleh Hasan Wahid, “Dinamika Fatwa Dari Klasik Ke Kontemporer (Tinjauan Karakteristik Fatwa Ekonomi Syariah Dewan Syariah Nasional Indonesia (DSN-MUI),” Jurnal Pemikiran Hukum Dan Hukum Islam.(2) 193 (2019): 208.","noteIndex":14},"citationItems":[{"id":1752,"uris":["http://zotero.org/users/6802635/items/NYGAWBFS"],"uri":["http://zotero.org/users/6802635/items/NYGAWBFS"],"itemData":{"id":1752,"type":"article-journal","container-title":"Jurnal Pemikiran Hukum dan Hukum Islam.(2)","source":"Google Scholar","title":"Dinamika Fatwa Dari Klasik ke Kontemporer (Tinjauan Karakteristik Fatwa Ekonomi Syariah Dewan Syariah Nasional Indonesia (DSN-MUI)","volume":"193","author":[{"family":"Wahid","given":"Soleh Hasan"}],"issued":{"date-parts":[["2019"]]}},"locator":"208","label":"page"}],"schema":"https://github.com/citation-style-language/schema/raw/master/csl-citation.json"}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Soleh Hasan</w:t>
      </w:r>
      <w:r>
        <w:rPr>
          <w:rFonts w:hint="default" w:ascii="Garamond" w:hAnsi="Garamond" w:cs="Garamond"/>
          <w:sz w:val="22"/>
          <w:szCs w:val="22"/>
          <w:lang w:val="en-US"/>
        </w:rPr>
        <w:t>.</w:t>
      </w:r>
      <w:r>
        <w:rPr>
          <w:rFonts w:hint="default" w:ascii="Garamond" w:hAnsi="Garamond" w:cs="Garamond"/>
          <w:sz w:val="22"/>
          <w:szCs w:val="22"/>
        </w:rPr>
        <w:t xml:space="preserve"> (2019)</w:t>
      </w:r>
      <w:r>
        <w:rPr>
          <w:rFonts w:hint="default" w:ascii="Garamond" w:hAnsi="Garamond" w:cs="Garamond"/>
          <w:sz w:val="22"/>
          <w:szCs w:val="22"/>
          <w:lang w:val="en-US"/>
        </w:rPr>
        <w:t>.</w:t>
      </w:r>
      <w:r>
        <w:rPr>
          <w:rFonts w:hint="default" w:ascii="Garamond" w:hAnsi="Garamond" w:cs="Garamond"/>
          <w:sz w:val="22"/>
          <w:szCs w:val="22"/>
        </w:rPr>
        <w:t xml:space="preserve"> “Dinamika Fatwa Dari Klasik Ke Kontemporer (Tinjauan Karakteristik Fatwa Ekonomi Syariah Dewan Syariah Nasional Indonesia (DSN-MUI),” </w:t>
      </w:r>
      <w:r>
        <w:rPr>
          <w:rFonts w:hint="default" w:ascii="Garamond" w:hAnsi="Garamond" w:cs="Garamond"/>
          <w:i/>
          <w:iCs/>
          <w:sz w:val="22"/>
          <w:szCs w:val="22"/>
        </w:rPr>
        <w:t>Jurnal Pemikiran Hukum Dan Hukum Islam.(2)</w:t>
      </w:r>
      <w:r>
        <w:rPr>
          <w:rFonts w:hint="default" w:ascii="Garamond" w:hAnsi="Garamond" w:cs="Garamond"/>
          <w:sz w:val="22"/>
          <w:szCs w:val="22"/>
        </w:rPr>
        <w:t xml:space="preserve"> 193 : 208.</w:t>
      </w:r>
      <w:r>
        <w:rPr>
          <w:rFonts w:hint="default" w:ascii="Garamond" w:hAnsi="Garamond" w:cs="Garamond"/>
          <w:sz w:val="22"/>
          <w:szCs w:val="22"/>
        </w:rPr>
        <w:fldChar w:fldCharType="end"/>
      </w:r>
    </w:p>
    <w:p>
      <w:pPr>
        <w:pStyle w:val="37"/>
        <w:spacing w:line="240" w:lineRule="auto"/>
        <w:jc w:val="both"/>
        <w:rPr>
          <w:rFonts w:hint="default" w:ascii="Garamond" w:hAnsi="Garamond" w:cs="Garamond"/>
          <w:b w:val="0"/>
          <w:bCs w:val="0"/>
          <w:sz w:val="22"/>
          <w:szCs w:val="22"/>
          <w:lang w:val="en-US"/>
        </w:rPr>
      </w:pPr>
      <w:r>
        <w:rPr>
          <w:rFonts w:hint="default" w:ascii="Garamond" w:hAnsi="Garamond" w:cs="Garamond"/>
          <w:b w:val="0"/>
          <w:bCs w:val="0"/>
          <w:sz w:val="22"/>
          <w:szCs w:val="22"/>
        </w:rPr>
        <w:t xml:space="preserve"> </w:t>
      </w:r>
      <w:r>
        <w:rPr>
          <w:rFonts w:hint="default" w:ascii="Garamond" w:hAnsi="Garamond" w:cs="Garamond"/>
          <w:sz w:val="22"/>
          <w:szCs w:val="22"/>
          <w:lang w:val="en-US" w:eastAsia="zh-CN"/>
        </w:rPr>
        <w:t>Wahyudin</w:t>
      </w:r>
      <w:r>
        <w:rPr>
          <w:rFonts w:hint="default" w:ascii="Garamond" w:hAnsi="Garamond" w:cs="Garamond"/>
          <w:b w:val="0"/>
          <w:bCs w:val="0"/>
          <w:sz w:val="22"/>
          <w:szCs w:val="22"/>
          <w:lang w:val="en-US"/>
        </w:rPr>
        <w:t>, Ahmad Taufiq, Athoillah Islamy.(2021).“Nilai Sosial Keberagamaan Islam dalam Moderasi Beragama,”</w:t>
      </w:r>
      <w:r>
        <w:rPr>
          <w:rFonts w:hint="default" w:ascii="Garamond" w:hAnsi="Garamond" w:cs="Garamond"/>
          <w:b w:val="0"/>
          <w:bCs w:val="0"/>
          <w:i/>
          <w:iCs/>
          <w:sz w:val="22"/>
          <w:szCs w:val="22"/>
          <w:lang w:val="en-US"/>
        </w:rPr>
        <w:t>Tadbir: Jurnal Manajemen Dakwah</w:t>
      </w:r>
      <w:r>
        <w:rPr>
          <w:rFonts w:hint="default" w:ascii="Garamond" w:hAnsi="Garamond" w:cs="Garamond"/>
          <w:b w:val="0"/>
          <w:bCs w:val="0"/>
          <w:sz w:val="22"/>
          <w:szCs w:val="22"/>
          <w:lang w:val="en-US"/>
        </w:rPr>
        <w:t xml:space="preserve"> 3,no.2 : 288</w:t>
      </w:r>
    </w:p>
    <w:p>
      <w:pPr>
        <w:pStyle w:val="37"/>
        <w:spacing w:line="240" w:lineRule="auto"/>
        <w:jc w:val="both"/>
        <w:rPr>
          <w:rFonts w:hint="default" w:ascii="Garamond" w:hAnsi="Garamond" w:cs="Garamond"/>
          <w:sz w:val="22"/>
          <w:szCs w:val="22"/>
        </w:rPr>
      </w:pPr>
      <w:r>
        <w:rPr>
          <w:rFonts w:hint="default" w:ascii="Garamond" w:hAnsi="Garamond" w:cs="Garamond"/>
          <w:sz w:val="22"/>
          <w:szCs w:val="22"/>
          <w:lang w:val="en-US" w:eastAsia="zh-CN"/>
        </w:rPr>
        <w:t>Yulianti</w:t>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{"citationID":"sWNBJzKn","properties":{"formattedCitation":"Rahmani Timorita Yulianti, \\uc0\\u8220{}Pola Ijtihad Fatwa Dewan Syari\\uc0\\u8217{}ah Nasional MUI Tentang Produk Perbankan Syari\\uc0\\u8217{}ah,\\uc0\\u8221{} {\\i{}La_Riba} 1, no. 1 (2007): 74.","plainCitation":"Rahmani Timorita Yulianti, “Pola Ijtihad Fatwa Dewan Syari’ah Nasional MUI Tentang Produk Perbankan Syari’ah,” La_Riba 1, no. 1 (2007): 74.","noteIndex":10},"citationItems":[{"id":1743,"uris":["http://zotero.org/users/6802635/items/PJ46B52C"],"uri":["http://zotero.org/users/6802635/items/PJ46B52C"],"itemData":{"id":1743,"type":"article-journal","container-title":"La_Riba","issue":"1","page":"57–75","source":"Google Scholar","title":"Pola Ijtihad Fatwa Dewan Syari’ah Nasional MUI tentang Produk Perbankan Syari’ah","volume":"1","author":[{"family":"Yulianti","given":"Rahmani Timorita"}],"issued":{"date-parts":[["2007"]]}},"locator":"74"}],"schema":"https://github.com/citation-style-language/schema/raw/master/csl-citation.json"}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Rahmani Timorita</w:t>
      </w:r>
      <w:r>
        <w:rPr>
          <w:rFonts w:hint="default" w:ascii="Garamond" w:hAnsi="Garamond" w:cs="Garamond"/>
          <w:sz w:val="22"/>
          <w:szCs w:val="22"/>
          <w:lang w:val="en-US"/>
        </w:rPr>
        <w:t xml:space="preserve">. </w:t>
      </w:r>
      <w:r>
        <w:rPr>
          <w:rFonts w:hint="default" w:ascii="Garamond" w:hAnsi="Garamond" w:cs="Garamond"/>
          <w:sz w:val="22"/>
          <w:szCs w:val="22"/>
        </w:rPr>
        <w:t>(2007)</w:t>
      </w:r>
      <w:r>
        <w:rPr>
          <w:rFonts w:hint="default" w:ascii="Garamond" w:hAnsi="Garamond" w:cs="Garamond"/>
          <w:sz w:val="22"/>
          <w:szCs w:val="22"/>
          <w:lang w:val="en-US"/>
        </w:rPr>
        <w:t>.</w:t>
      </w:r>
      <w:r>
        <w:rPr>
          <w:rFonts w:hint="default" w:ascii="Garamond" w:hAnsi="Garamond" w:cs="Garamond"/>
          <w:sz w:val="22"/>
          <w:szCs w:val="22"/>
        </w:rPr>
        <w:t xml:space="preserve">  “Pola Ijtihad Fatwa Dewan Syari’ah Nasional MUI Tentang Produk Perbankan Syari’ah,” </w:t>
      </w:r>
      <w:r>
        <w:rPr>
          <w:rFonts w:hint="default" w:ascii="Garamond" w:hAnsi="Garamond" w:cs="Garamond"/>
          <w:i/>
          <w:iCs/>
          <w:sz w:val="22"/>
          <w:szCs w:val="22"/>
        </w:rPr>
        <w:t>La_Riba</w:t>
      </w:r>
      <w:r>
        <w:rPr>
          <w:rFonts w:hint="default" w:ascii="Garamond" w:hAnsi="Garamond" w:cs="Garamond"/>
          <w:sz w:val="22"/>
          <w:szCs w:val="22"/>
        </w:rPr>
        <w:t xml:space="preserve"> 1, no. 1 : 74.</w:t>
      </w:r>
      <w:r>
        <w:rPr>
          <w:rFonts w:hint="default" w:ascii="Garamond" w:hAnsi="Garamond" w:cs="Garamond"/>
          <w:sz w:val="22"/>
          <w:szCs w:val="22"/>
        </w:rPr>
        <w:fldChar w:fldCharType="end"/>
      </w:r>
    </w:p>
    <w:p>
      <w:pPr>
        <w:pStyle w:val="37"/>
        <w:spacing w:line="240" w:lineRule="auto"/>
        <w:jc w:val="both"/>
        <w:rPr>
          <w:rFonts w:hint="default" w:ascii="Garamond" w:hAnsi="Garamond" w:cs="Garamond"/>
          <w:sz w:val="22"/>
          <w:szCs w:val="22"/>
        </w:rPr>
      </w:pP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{"citationID":"4ceff02M","properties":{"formattedCitation":"Fitriyani Zein, \\uc0\\u8220{}Legislation Fatwa of National Sharia Board-Indonesian Council of Ulama (DSN-MUI) in the State Economic Policy,\\uc0\\u8221{} 2018, 71.","plainCitation":"Fitriyani Zein, “Legislation Fatwa of National Sharia Board-Indonesian Council of Ulama (DSN-MUI) in the State Economic Policy,” 2018, 71.","noteIndex":2},"citationItems":[{"id":1724,"uris":["http://zotero.org/users/6802635/items/FXJH2ANB"],"uri":["http://zotero.org/users/6802635/items/FXJH2ANB"],"itemData":{"id":1724,"type":"article-journal","note":"publisher: FSH UIN Syarif Hidayatullah Jakarta in Associate with Poskolegnas UIN Jakarta","source":"Google Scholar","title":"Legislation fatwa of National Sharia board-Indonesian Council of Ulama (DSN-MUI) in the state economic policy","author":[{"family":"Zein","given":"Fitriyani"}],"issued":{"date-parts":[["2018"]]}},"locator":"71","label":"page"}],"schema":"https://github.com/citation-style-language/schema/raw/master/csl-citation.json"}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Zein,</w:t>
      </w:r>
      <w:r>
        <w:rPr>
          <w:rFonts w:hint="default" w:ascii="Garamond" w:hAnsi="Garamond" w:cs="Garamond"/>
          <w:sz w:val="22"/>
          <w:szCs w:val="22"/>
          <w:lang w:val="en-US"/>
        </w:rPr>
        <w:t xml:space="preserve"> </w:t>
      </w:r>
      <w:r>
        <w:rPr>
          <w:rFonts w:hint="default" w:ascii="Garamond" w:hAnsi="Garamond" w:cs="Garamond"/>
          <w:sz w:val="22"/>
          <w:szCs w:val="22"/>
        </w:rPr>
        <w:t>Fitriyani</w:t>
      </w:r>
      <w:r>
        <w:rPr>
          <w:rFonts w:hint="default" w:ascii="Garamond" w:hAnsi="Garamond" w:cs="Garamond"/>
          <w:sz w:val="22"/>
          <w:szCs w:val="22"/>
          <w:lang w:val="en-US"/>
        </w:rPr>
        <w:t>. (2018).</w:t>
      </w:r>
      <w:r>
        <w:rPr>
          <w:rFonts w:hint="default" w:ascii="Garamond" w:hAnsi="Garamond" w:cs="Garamond"/>
          <w:sz w:val="22"/>
          <w:szCs w:val="22"/>
        </w:rPr>
        <w:t xml:space="preserve"> “Legislation Fatwa of National Sharia Board-Indonesian Council of Ulama (DSN-MUI) in the State Economic Policy,” 71.</w:t>
      </w:r>
      <w:r>
        <w:rPr>
          <w:rFonts w:hint="default" w:ascii="Garamond" w:hAnsi="Garamond" w:cs="Garamond"/>
          <w:sz w:val="22"/>
          <w:szCs w:val="22"/>
        </w:rPr>
        <w:fldChar w:fldCharType="end"/>
      </w:r>
    </w:p>
    <w:p>
      <w:pPr>
        <w:spacing w:line="360" w:lineRule="auto"/>
        <w:jc w:val="both"/>
        <w:rPr>
          <w:rFonts w:hint="default" w:ascii="Garamond" w:hAnsi="Garamond" w:cs="Garamond"/>
          <w:sz w:val="24"/>
          <w:szCs w:val="24"/>
        </w:rPr>
      </w:pPr>
    </w:p>
    <w:sectPr>
      <w:headerReference r:id="rId5" w:type="default"/>
      <w:footerReference r:id="rId6" w:type="default"/>
      <w:footerReference r:id="rId7" w:type="even"/>
      <w:pgSz w:w="11906" w:h="16838"/>
      <w:pgMar w:top="1134" w:right="1134" w:bottom="1418" w:left="1701" w:header="709" w:footer="153"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Garamond">
    <w:panose1 w:val="02020404030301010803"/>
    <w:charset w:val="00"/>
    <w:family w:val="roman"/>
    <w:pitch w:val="default"/>
    <w:sig w:usb0="00000287" w:usb1="00000000" w:usb2="00000000" w:usb3="00000000" w:csb0="0000009F" w:csb1="DFD70000"/>
  </w:font>
  <w:font w:name="Minion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Arial-BoldM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UniversCondensed-Medium">
    <w:altName w:val="Segoe Print"/>
    <w:panose1 w:val="00000000000000000000"/>
    <w:charset w:val="00"/>
    <w:family w:val="auto"/>
    <w:pitch w:val="default"/>
    <w:sig w:usb0="00000000" w:usb1="00000000" w:usb2="00000000" w:usb3="00000000" w:csb0="00000000" w:csb1="00000000"/>
  </w:font>
  <w:font w:name="UniversCondensed-MediumItalic">
    <w:altName w:val="Segoe Print"/>
    <w:panose1 w:val="00000000000000000000"/>
    <w:charset w:val="00"/>
    <w:family w:val="auto"/>
    <w:pitch w:val="default"/>
    <w:sig w:usb0="00000000" w:usb1="00000000" w:usb2="00000000" w:usb3="00000000" w:csb0="00000000" w:csb1="00000000"/>
  </w:font>
  <w:font w:name="EYAMF A + Gotham">
    <w:altName w:val="Segoe Print"/>
    <w:panose1 w:val="00000000000000000000"/>
    <w:charset w:val="00"/>
    <w:family w:val="auto"/>
    <w:pitch w:val="default"/>
    <w:sig w:usb0="00000000" w:usb1="00000000" w:usb2="00000000" w:usb3="00000000" w:csb0="00000000" w:csb1="00000000"/>
  </w:font>
  <w:font w:name="GentiumBasic-Bold">
    <w:altName w:val="Segoe Print"/>
    <w:panose1 w:val="00000000000000000000"/>
    <w:charset w:val="00"/>
    <w:family w:val="auto"/>
    <w:pitch w:val="default"/>
    <w:sig w:usb0="00000000" w:usb1="00000000" w:usb2="00000000" w:usb3="00000000" w:csb0="00000000" w:csb1="00000000"/>
  </w:font>
  <w:font w:name="PalatinoLinotype-Italic">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Times-Bold">
    <w:altName w:val="Segoe Print"/>
    <w:panose1 w:val="00000000000000000000"/>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times-new-roman">
    <w:altName w:val="Segoe Print"/>
    <w:panose1 w:val="00000000000000000000"/>
    <w:charset w:val="00"/>
    <w:family w:val="auto"/>
    <w:pitch w:val="default"/>
    <w:sig w:usb0="00000000" w:usb1="00000000" w:usb2="00000000" w:usb3="00000000" w:csb0="00000000" w:csb1="00000000"/>
  </w:font>
  <w:font w:name="Times New Arabic">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36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Pr>
      <w:fldChar w:fldCharType="begin"/>
    </w:r>
    <w:r>
      <w:rPr>
        <w:rFonts w:ascii="Times New Roman" w:hAnsi="Times New Roman" w:eastAsia="Times New Roman" w:cs="Times New Roman"/>
        <w:b w:val="0"/>
        <w:i w:val="0"/>
        <w:smallCaps w:val="0"/>
        <w:strike w:val="0"/>
        <w:color w:val="000000"/>
        <w:sz w:val="22"/>
        <w:szCs w:val="22"/>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22"/>
        <w:szCs w:val="22"/>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2"/>
        <w:szCs w:val="22"/>
        <w:u w:val="none"/>
        <w:shd w:val="clear" w:fill="auto"/>
        <w:vertAlign w:val="baseline"/>
      </w:rPr>
      <w:fldChar w:fldCharType="end"/>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center"/>
      <w:rPr>
        <w:rFonts w:ascii="Book Antiqua" w:hAnsi="Book Antiqua" w:eastAsia="Book Antiqua" w:cs="Book Antiqua"/>
        <w:b w:val="0"/>
        <w:i w:val="0"/>
        <w:smallCaps w:val="0"/>
        <w:strike w:val="0"/>
        <w:color w:val="000000"/>
        <w:sz w:val="22"/>
        <w:szCs w:val="22"/>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center"/>
      <w:rPr>
        <w:rFonts w:ascii="Book Antiqua" w:hAnsi="Book Antiqua" w:eastAsia="Book Antiqua" w:cs="Book Antiqua"/>
        <w:b w:val="0"/>
        <w:i w:val="0"/>
        <w:smallCaps w:val="0"/>
        <w:strike w:val="0"/>
        <w:color w:val="000000"/>
        <w:sz w:val="22"/>
        <w:szCs w:val="22"/>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2">
    <w:p>
      <w:pPr>
        <w:spacing w:before="0" w:after="0" w:line="276" w:lineRule="auto"/>
      </w:pPr>
      <w:r>
        <w:separator/>
      </w:r>
    </w:p>
  </w:footnote>
  <w:footnote w:type="continuationSeparator" w:id="73">
    <w:p>
      <w:pPr>
        <w:spacing w:before="0" w:after="0" w:line="276" w:lineRule="auto"/>
      </w:pPr>
      <w:r>
        <w:continuationSeparator/>
      </w:r>
    </w:p>
  </w:footnote>
  <w:footnote w:id="0">
    <w:p>
      <w:pPr>
        <w:pStyle w:val="17"/>
        <w:snapToGrid w:val="0"/>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{"citationID":"4ceff02M","properties":{"formattedCitation":"Fitriyani Zein, \\uc0\\u8220{}Legislation Fatwa of National Sharia Board-Indonesian Council of Ulama (DSN-MUI) in the State Economic Policy,\\uc0\\u8221{} 2018, 71.","plainCitation":"Fitriyani Zein, “Legislation Fatwa of National Sharia Board-Indonesian Council of Ulama (DSN-MUI) in the State Economic Policy,” 2018, 71.","noteIndex":2},"citationItems":[{"id":1724,"uris":["http://zotero.org/users/6802635/items/FXJH2ANB"],"uri":["http://zotero.org/users/6802635/items/FXJH2ANB"],"itemData":{"id":1724,"type":"article-journal","note":"publisher: FSH UIN Syarif Hidayatullah Jakarta in Associate with Poskolegnas UIN Jakarta","source":"Google Scholar","title":"Legislation fatwa of National Sharia board-Indonesian Council of Ulama (DSN-MUI) in the state economic policy","author":[{"family":"Zein","given":"Fitriyani"}],"issued":{"date-parts":[["2018"]]}},"locator":"71","label":"page"}],"schema":"https://github.com/citation-style-language/schema/raw/master/csl-citation.json"}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Fitriyani Zein, “Legislation Fatwa of National Sharia Board-Indonesian Council of Ulama (DSN-MUI) in the State Economic Policy,” 2018, 71.</w:t>
      </w:r>
      <w:r>
        <w:rPr>
          <w:rFonts w:hint="default" w:ascii="Garamond" w:hAnsi="Garamond" w:cs="Garamond"/>
          <w:sz w:val="22"/>
          <w:szCs w:val="22"/>
        </w:rPr>
        <w:fldChar w:fldCharType="end"/>
      </w:r>
    </w:p>
  </w:footnote>
  <w:footnote w:id="1">
    <w:p>
      <w:pPr>
        <w:pStyle w:val="17"/>
        <w:snapToGrid w:val="0"/>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eastAsia="SimSun" w:cs="Garamond"/>
          <w:sz w:val="22"/>
          <w:szCs w:val="22"/>
        </w:rPr>
        <w:fldChar w:fldCharType="begin"/>
      </w:r>
      <w:r>
        <w:rPr>
          <w:rFonts w:hint="default" w:ascii="Garamond" w:hAnsi="Garamond" w:eastAsia="SimSun" w:cs="Garamond"/>
          <w:sz w:val="22"/>
          <w:szCs w:val="22"/>
        </w:rPr>
        <w:instrText xml:space="preserve"> ADDIN ZOTERO_ITEM CSL_CITATION {"citationID":"ICGWGmsv","properties":{"formattedCitation":"Abdurrohman Kasdi, \\uc0\\u8220{}Contribution of National Sharia Council Fatwa of Indonesian Council of Ulama (DSN-MUI) in The Islamic Economic Development in Indonesia,\\uc0\\u8221{} {\\i{}IQTISHADIA: Jurnal Kajian Ekonomi Da Bisnis Islam} 1, no. 1 (2018): 47.","plainCitation":"Abdurrohman Kasdi, “Contribution of National Sharia Council Fatwa of Indonesian Council of Ulama (DSN-MUI) in The Islamic Economic Development in Indonesia,” IQTISHADIA: Jurnal Kajian Ekonomi Da Bisnis Islam 1, no. 1 (2018): 47.","noteIndex":3},"citationItems":[{"id":1712,"uris":["http://zotero.org/users/6802635/items/QCJVLXMQ"],"uri":["http://zotero.org/users/6802635/items/QCJVLXMQ"],"itemData":{"id":1712,"type":"article-journal","container-title":"IQTISHADIA: Jurnal Kajian Ekonomi da Bisnis Islam","issue":"1","note":"publisher: STAIN Kudus","page":"47–64","source":"Google Scholar","title":"Contribution of National Sharia Council Fatwa of Indonesian Council of Ulama (DSN-MUI) in The Islamic Economic Development in Indonesia","volume":"1","author":[{"family":"Kasdi","given":"Abdurrohman"}],"issued":{"date-parts":[["2018"]]}},"locator":"47","label":"page"}],"schema":"https://github.com/citation-style-language/schema/raw/master/csl-citation.json"} </w:instrText>
      </w:r>
      <w:r>
        <w:rPr>
          <w:rFonts w:hint="default" w:ascii="Garamond" w:hAnsi="Garamond" w:eastAsia="SimSun" w:cs="Garamond"/>
          <w:sz w:val="22"/>
          <w:szCs w:val="22"/>
        </w:rPr>
        <w:fldChar w:fldCharType="separate"/>
      </w:r>
      <w:r>
        <w:rPr>
          <w:rFonts w:hint="default" w:ascii="Garamond" w:hAnsi="Garamond" w:cs="Garamond"/>
          <w:sz w:val="22"/>
          <w:szCs w:val="22"/>
        </w:rPr>
        <w:t xml:space="preserve">Abdurrohman Kasdi, “Contribution of National Sharia Council Fatwa of Indonesian Council of Ulama (DSN-MUI) in The Islamic Economic Development in Indonesia,” </w:t>
      </w:r>
      <w:r>
        <w:rPr>
          <w:rFonts w:hint="default" w:ascii="Garamond" w:hAnsi="Garamond" w:cs="Garamond"/>
          <w:i/>
          <w:iCs/>
          <w:sz w:val="22"/>
          <w:szCs w:val="22"/>
        </w:rPr>
        <w:t>IQTISHADIA: Jurnal Kajian Ekonomi Da Bisnis Islam</w:t>
      </w:r>
      <w:r>
        <w:rPr>
          <w:rFonts w:hint="default" w:ascii="Garamond" w:hAnsi="Garamond" w:cs="Garamond"/>
          <w:sz w:val="22"/>
          <w:szCs w:val="22"/>
        </w:rPr>
        <w:t xml:space="preserve"> 1, no. 1 (2018): 47.</w:t>
      </w:r>
      <w:r>
        <w:rPr>
          <w:rFonts w:hint="default" w:ascii="Garamond" w:hAnsi="Garamond" w:eastAsia="SimSun" w:cs="Garamond"/>
          <w:sz w:val="22"/>
          <w:szCs w:val="22"/>
        </w:rPr>
        <w:fldChar w:fldCharType="end"/>
      </w:r>
    </w:p>
  </w:footnote>
  <w:footnote w:id="2">
    <w:p>
      <w:pPr>
        <w:pStyle w:val="17"/>
        <w:snapToGrid w:val="0"/>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eastAsia="SimSun" w:cs="Garamond"/>
          <w:sz w:val="22"/>
          <w:szCs w:val="22"/>
          <w:lang w:eastAsia="zh-CN"/>
        </w:rPr>
        <w:fldChar w:fldCharType="begin"/>
      </w:r>
      <w:r>
        <w:rPr>
          <w:rFonts w:hint="default" w:ascii="Garamond" w:hAnsi="Garamond" w:eastAsia="SimSun" w:cs="Garamond"/>
          <w:sz w:val="22"/>
          <w:szCs w:val="22"/>
          <w:lang w:eastAsia="zh-CN"/>
        </w:rPr>
        <w:instrText xml:space="preserve"> ADDIN ZOTERO_ITEM CSL_CITATION {"citationID":"6crZMsbB","properties":{"formattedCitation":"Rahman Helmi, \\uc0\\u8220{}Manhaj Penetapan Fatwa Hukum Ekonomi Syariah Di Indonesia,\\uc0\\u8221{} {\\i{}Syariah: Jurnal Hukum Dan Pemikiran} 18, no. 2 (2018): 301.","plainCitation":"Rahman Helmi, “Manhaj Penetapan Fatwa Hukum Ekonomi Syariah Di Indonesia,” Syariah: Jurnal Hukum Dan Pemikiran 18, no. 2 (2018): 301.","noteIndex":4},"citationItems":[{"id":1740,"uris":["http://zotero.org/users/6802635/items/WKSJS45V"],"uri":["http://zotero.org/users/6802635/items/WKSJS45V"],"itemData":{"id":1740,"type":"article-journal","container-title":"Syariah: Jurnal Hukum Dan Pemikiran","issue":"2","page":"301–314","source":"Google Scholar","title":"Manhaj Penetapan Fatwa Hukum Ekonomi Syariah Di Indonesia","volume":"18","author":[{"family":"Helmi","given":"Rahman"}],"issued":{"date-parts":[["2018"]]}},"locator":"301","label":"page"}],"schema":"https://github.com/citation-style-language/schema/raw/master/csl-citation.json"} </w:instrText>
      </w:r>
      <w:r>
        <w:rPr>
          <w:rFonts w:hint="default" w:ascii="Garamond" w:hAnsi="Garamond" w:eastAsia="SimSun" w:cs="Garamond"/>
          <w:sz w:val="22"/>
          <w:szCs w:val="22"/>
          <w:lang w:eastAsia="zh-CN"/>
        </w:rPr>
        <w:fldChar w:fldCharType="separate"/>
      </w:r>
      <w:r>
        <w:rPr>
          <w:rFonts w:hint="default" w:ascii="Garamond" w:hAnsi="Garamond" w:cs="Garamond"/>
          <w:sz w:val="22"/>
          <w:szCs w:val="22"/>
        </w:rPr>
        <w:t xml:space="preserve">Rahman Helmi, “Manhaj Penetapan Fatwa Hukum Ekonomi Syariah Di Indonesia,” </w:t>
      </w:r>
      <w:r>
        <w:rPr>
          <w:rFonts w:hint="default" w:ascii="Garamond" w:hAnsi="Garamond" w:cs="Garamond"/>
          <w:i/>
          <w:iCs/>
          <w:sz w:val="22"/>
          <w:szCs w:val="22"/>
        </w:rPr>
        <w:t>Syariah: Jurnal Hukum Dan Pemikiran</w:t>
      </w:r>
      <w:r>
        <w:rPr>
          <w:rFonts w:hint="default" w:ascii="Garamond" w:hAnsi="Garamond" w:cs="Garamond"/>
          <w:sz w:val="22"/>
          <w:szCs w:val="22"/>
        </w:rPr>
        <w:t xml:space="preserve"> 18, no. 2 (2018): 301.</w:t>
      </w:r>
      <w:r>
        <w:rPr>
          <w:rFonts w:hint="default" w:ascii="Garamond" w:hAnsi="Garamond" w:eastAsia="SimSun" w:cs="Garamond"/>
          <w:sz w:val="22"/>
          <w:szCs w:val="22"/>
          <w:lang w:eastAsia="zh-CN"/>
        </w:rPr>
        <w:fldChar w:fldCharType="end"/>
      </w:r>
    </w:p>
  </w:footnote>
  <w:footnote w:id="3">
    <w:p>
      <w:pPr>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eastAsia="Arial-BoldMT" w:cs="Garamond"/>
          <w:color w:val="000000"/>
          <w:sz w:val="22"/>
          <w:szCs w:val="22"/>
          <w:lang w:val="id-ID" w:eastAsia="zh-CN" w:bidi="ar"/>
        </w:rPr>
        <w:t xml:space="preserve"> </w:t>
      </w:r>
      <w:r>
        <w:rPr>
          <w:rFonts w:hint="default" w:ascii="Garamond" w:hAnsi="Garamond" w:eastAsia="Arial-BoldMT" w:cs="Garamond"/>
          <w:color w:val="000000"/>
          <w:sz w:val="22"/>
          <w:szCs w:val="22"/>
          <w:lang w:val="id-ID" w:eastAsia="zh-CN" w:bidi="ar"/>
        </w:rPr>
        <w:fldChar w:fldCharType="begin"/>
      </w:r>
      <w:r>
        <w:rPr>
          <w:rFonts w:hint="default" w:ascii="Garamond" w:hAnsi="Garamond" w:eastAsia="Arial-BoldMT" w:cs="Garamond"/>
          <w:color w:val="000000"/>
          <w:sz w:val="22"/>
          <w:szCs w:val="22"/>
          <w:lang w:val="id-ID" w:eastAsia="zh-CN" w:bidi="ar"/>
        </w:rPr>
        <w:instrText xml:space="preserve"> ADDIN ZOTERO_ITEM CSL_CITATION {"citationID":"0h1tPqn7","properties":{"formattedCitation":"Sarah Nadia, Azharsyah Ibrahim, and Jalilah Jalilah, \\uc0\\u8220{}Analisis Hambatan Pertumbuhan Perbankan Syariah Di Indonesia (Kajian Terhadap Perbankan Syariah Di Aceh),\\uc0\\u8221{} {\\i{}Jihbiz: Global Journal of Islamic Banking and Finance.} 1, no. 2 (2019): 153.","plainCitation":"Sarah Nadia, Azharsyah Ibrahim, and Jalilah Jalilah, “Analisis Hambatan Pertumbuhan Perbankan Syariah Di Indonesia (Kajian Terhadap Perbankan Syariah Di Aceh),” Jihbiz: Global Journal of Islamic Banking and Finance. 1, no. 2 (2019): 153.","noteIndex":5},"citationItems":[{"id":1769,"uris":["http://zotero.org/users/6802635/items/QGMLCCER"],"uri":["http://zotero.org/users/6802635/items/QGMLCCER"],"itemData":{"id":1769,"type":"article-journal","container-title":"Jihbiz: Global Journal of Islamic Banking and Finance.","issue":"2","page":"153–176","source":"Google Scholar","title":"Analisis Hambatan Pertumbuhan Perbankan Syariah di Indonesia (Kajian Terhadap Perbankan Syariah Di Aceh)","volume":"1","author":[{"family":"Nadia","given":"Sarah"},{"family":"Ibrahim","given":"Azharsyah"},{"family":"Jalilah","given":"Jalilah"}],"issued":{"date-parts":[["2019"]]}},"locator":"153","label":"page"}],"schema":"https://github.com/citation-style-language/schema/raw/master/csl-citation.json"} </w:instrText>
      </w:r>
      <w:r>
        <w:rPr>
          <w:rFonts w:hint="default" w:ascii="Garamond" w:hAnsi="Garamond" w:eastAsia="Arial-BoldMT" w:cs="Garamond"/>
          <w:color w:val="000000"/>
          <w:sz w:val="22"/>
          <w:szCs w:val="22"/>
          <w:lang w:val="id-ID" w:eastAsia="zh-CN" w:bidi="ar"/>
        </w:rPr>
        <w:fldChar w:fldCharType="separate"/>
      </w:r>
      <w:r>
        <w:rPr>
          <w:rFonts w:hint="default" w:ascii="Garamond" w:hAnsi="Garamond" w:cs="Garamond"/>
          <w:sz w:val="22"/>
          <w:szCs w:val="22"/>
        </w:rPr>
        <w:t xml:space="preserve">Sarah Nadia, Azharsyah Ibrahim, and Jalilah Jalilah, “Analisis Hambatan Pertumbuhan Perbankan Syariah Di Indonesia (Kajian Terhadap Perbankan Syariah Di Aceh),” </w:t>
      </w:r>
      <w:r>
        <w:rPr>
          <w:rFonts w:hint="default" w:ascii="Garamond" w:hAnsi="Garamond" w:cs="Garamond"/>
          <w:i/>
          <w:iCs/>
          <w:sz w:val="22"/>
          <w:szCs w:val="22"/>
        </w:rPr>
        <w:t>Jihbiz: Global Journal of Islamic Banking and Finance.</w:t>
      </w:r>
      <w:r>
        <w:rPr>
          <w:rFonts w:hint="default" w:ascii="Garamond" w:hAnsi="Garamond" w:cs="Garamond"/>
          <w:sz w:val="22"/>
          <w:szCs w:val="22"/>
        </w:rPr>
        <w:t xml:space="preserve"> 1, no. 2 (2019): 153.</w:t>
      </w:r>
      <w:r>
        <w:rPr>
          <w:rFonts w:hint="default" w:ascii="Garamond" w:hAnsi="Garamond" w:eastAsia="Arial-BoldMT" w:cs="Garamond"/>
          <w:color w:val="000000"/>
          <w:sz w:val="22"/>
          <w:szCs w:val="22"/>
          <w:lang w:val="id-ID" w:eastAsia="zh-CN" w:bidi="ar"/>
        </w:rPr>
        <w:fldChar w:fldCharType="end"/>
      </w:r>
    </w:p>
  </w:footnote>
  <w:footnote w:id="4">
    <w:p>
      <w:pPr>
        <w:ind w:firstLine="709"/>
        <w:jc w:val="both"/>
        <w:rPr>
          <w:rFonts w:hint="default" w:ascii="Garamond" w:hAnsi="Garamond" w:cs="Garamond"/>
          <w:sz w:val="22"/>
          <w:szCs w:val="22"/>
        </w:rPr>
      </w:pPr>
      <w:r>
        <w:rPr>
          <w:rStyle w:val="16"/>
          <w:rFonts w:hint="default" w:ascii="Garamond" w:hAnsi="Garamond" w:cs="Garamond"/>
          <w:b w:val="0"/>
          <w:bCs w:val="0"/>
          <w:sz w:val="22"/>
          <w:szCs w:val="22"/>
        </w:rPr>
        <w:footnoteRef/>
      </w:r>
      <w:r>
        <w:rPr>
          <w:rFonts w:hint="default" w:ascii="Garamond" w:hAnsi="Garamond" w:cs="Garamond"/>
          <w:b w:val="0"/>
          <w:bCs w:val="0"/>
          <w:sz w:val="22"/>
          <w:szCs w:val="22"/>
        </w:rPr>
        <w:t xml:space="preserve"> </w:t>
      </w:r>
      <w:r>
        <w:rPr>
          <w:rFonts w:hint="default" w:ascii="Garamond" w:hAnsi="Garamond" w:eastAsia="Garamond" w:cs="Garamond"/>
          <w:b w:val="0"/>
          <w:bCs w:val="0"/>
          <w:color w:val="000000"/>
          <w:kern w:val="0"/>
          <w:sz w:val="22"/>
          <w:szCs w:val="22"/>
          <w:lang w:val="en-US" w:eastAsia="zh-CN" w:bidi="ar"/>
        </w:rPr>
        <w:t xml:space="preserve">Ahmad </w:t>
      </w:r>
      <w:r>
        <w:rPr>
          <w:rFonts w:hint="default" w:ascii="Garamond" w:hAnsi="Garamond" w:eastAsia="Calibri" w:cs="Garamond"/>
          <w:sz w:val="22"/>
          <w:szCs w:val="22"/>
          <w:lang w:val="en-US" w:eastAsia="zh-CN"/>
        </w:rPr>
        <w:t>Sanusi</w:t>
      </w:r>
      <w:r>
        <w:rPr>
          <w:rFonts w:hint="default" w:ascii="Garamond" w:hAnsi="Garamond" w:eastAsia="Garamond" w:cs="Garamond"/>
          <w:b w:val="0"/>
          <w:bCs w:val="0"/>
          <w:color w:val="000000"/>
          <w:kern w:val="0"/>
          <w:sz w:val="22"/>
          <w:szCs w:val="22"/>
          <w:lang w:val="en-US" w:eastAsia="zh-CN" w:bidi="ar"/>
        </w:rPr>
        <w:t xml:space="preserve">,”Menggagas Fiqih Moderat (Studi Analisis Kritis atas Metode Ijtihad Fiqih),” </w:t>
      </w:r>
      <w:r>
        <w:rPr>
          <w:rFonts w:hint="default" w:ascii="Garamond" w:hAnsi="Garamond" w:eastAsia="SimSun" w:cs="Garamond"/>
          <w:b w:val="0"/>
          <w:bCs w:val="0"/>
          <w:i/>
          <w:iCs/>
          <w:caps w:val="0"/>
          <w:color w:val="4D5156"/>
          <w:spacing w:val="0"/>
          <w:sz w:val="22"/>
          <w:szCs w:val="22"/>
          <w:shd w:val="clear" w:fill="FFFFFF"/>
        </w:rPr>
        <w:t>Syakhsia : Jurnal Hukum Perdata Islam</w:t>
      </w:r>
      <w:r>
        <w:rPr>
          <w:rFonts w:hint="default" w:ascii="Garamond" w:hAnsi="Garamond" w:eastAsia="SimSun" w:cs="Garamond"/>
          <w:b w:val="0"/>
          <w:bCs w:val="0"/>
          <w:i w:val="0"/>
          <w:iCs w:val="0"/>
          <w:caps w:val="0"/>
          <w:color w:val="4D5156"/>
          <w:spacing w:val="0"/>
          <w:sz w:val="22"/>
          <w:szCs w:val="22"/>
          <w:shd w:val="clear" w:fill="FFFFFF"/>
        </w:rPr>
        <w:t xml:space="preserve"> 20, n</w:t>
      </w:r>
      <w:r>
        <w:rPr>
          <w:rFonts w:hint="default" w:ascii="Garamond" w:hAnsi="Garamond" w:eastAsia="SimSun" w:cs="Garamond"/>
          <w:b w:val="0"/>
          <w:bCs w:val="0"/>
          <w:i w:val="0"/>
          <w:iCs w:val="0"/>
          <w:caps w:val="0"/>
          <w:color w:val="4D5156"/>
          <w:spacing w:val="0"/>
          <w:sz w:val="22"/>
          <w:szCs w:val="22"/>
          <w:shd w:val="clear" w:fill="FFFFFF"/>
          <w:lang w:val="en-US"/>
        </w:rPr>
        <w:t>o</w:t>
      </w:r>
      <w:r>
        <w:rPr>
          <w:rFonts w:hint="default" w:ascii="Garamond" w:hAnsi="Garamond" w:eastAsia="SimSun" w:cs="Garamond"/>
          <w:b w:val="0"/>
          <w:bCs w:val="0"/>
          <w:i w:val="0"/>
          <w:iCs w:val="0"/>
          <w:caps w:val="0"/>
          <w:color w:val="4D5156"/>
          <w:spacing w:val="0"/>
          <w:sz w:val="22"/>
          <w:szCs w:val="22"/>
          <w:shd w:val="clear" w:fill="FFFFFF"/>
        </w:rPr>
        <w:t>. 2</w:t>
      </w:r>
      <w:r>
        <w:rPr>
          <w:rFonts w:hint="default" w:ascii="Garamond" w:hAnsi="Garamond" w:eastAsia="SimSun" w:cs="Garamond"/>
          <w:b w:val="0"/>
          <w:bCs w:val="0"/>
          <w:i w:val="0"/>
          <w:iCs w:val="0"/>
          <w:caps w:val="0"/>
          <w:color w:val="4D5156"/>
          <w:spacing w:val="0"/>
          <w:sz w:val="22"/>
          <w:szCs w:val="22"/>
          <w:shd w:val="clear" w:fill="FFFFFF"/>
          <w:lang w:val="en-US"/>
        </w:rPr>
        <w:t xml:space="preserve"> (2019) </w:t>
      </w:r>
      <w:r>
        <w:rPr>
          <w:rFonts w:hint="default" w:ascii="Garamond" w:hAnsi="Garamond" w:eastAsia="Garamond" w:cs="Garamond"/>
          <w:b w:val="0"/>
          <w:bCs w:val="0"/>
          <w:color w:val="000000"/>
          <w:kern w:val="0"/>
          <w:sz w:val="22"/>
          <w:szCs w:val="22"/>
          <w:lang w:val="en-US" w:eastAsia="zh-CN" w:bidi="ar"/>
        </w:rPr>
        <w:t>:275.</w:t>
      </w:r>
    </w:p>
  </w:footnote>
  <w:footnote w:id="5">
    <w:p>
      <w:pPr>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eastAsia="Calibri" w:cs="Garamond"/>
          <w:sz w:val="22"/>
          <w:szCs w:val="22"/>
          <w:lang w:val="en"/>
        </w:rPr>
        <w:t>Iiz Izmuddin</w:t>
      </w:r>
      <w:r>
        <w:rPr>
          <w:rFonts w:hint="default" w:ascii="Garamond" w:hAnsi="Garamond" w:cs="Garamond"/>
          <w:sz w:val="22"/>
          <w:szCs w:val="22"/>
          <w:lang w:val="en-US"/>
        </w:rPr>
        <w:t>, “</w:t>
      </w:r>
      <w:r>
        <w:rPr>
          <w:rFonts w:hint="default" w:ascii="Garamond" w:hAnsi="Garamond" w:eastAsia="Calibri" w:cs="Garamond"/>
          <w:sz w:val="22"/>
          <w:szCs w:val="22"/>
          <w:lang w:val="en"/>
        </w:rPr>
        <w:t xml:space="preserve">Fatwa </w:t>
      </w:r>
      <w:r>
        <w:rPr>
          <w:rFonts w:hint="default" w:ascii="Garamond" w:hAnsi="Garamond" w:eastAsia="Cambria" w:cs="Garamond"/>
          <w:color w:val="231F20"/>
          <w:kern w:val="0"/>
          <w:sz w:val="22"/>
          <w:szCs w:val="22"/>
          <w:lang w:val="en" w:eastAsia="zh-CN" w:bidi="ar"/>
        </w:rPr>
        <w:t xml:space="preserve">Methodology </w:t>
      </w:r>
      <w:r>
        <w:rPr>
          <w:rFonts w:hint="default" w:ascii="Garamond" w:hAnsi="Garamond" w:cs="Garamond"/>
          <w:sz w:val="22"/>
          <w:szCs w:val="22"/>
          <w:lang w:val="en-US"/>
        </w:rPr>
        <w:t>o</w:t>
      </w:r>
      <w:r>
        <w:rPr>
          <w:rFonts w:hint="default" w:ascii="Garamond" w:hAnsi="Garamond" w:eastAsia="Calibri" w:cs="Garamond"/>
          <w:sz w:val="22"/>
          <w:szCs w:val="22"/>
          <w:lang w:val="en"/>
        </w:rPr>
        <w:t>f National Sharia</w:t>
      </w:r>
      <w:r>
        <w:rPr>
          <w:rFonts w:hint="default" w:ascii="Garamond" w:hAnsi="Garamond" w:cs="Garamond"/>
          <w:sz w:val="22"/>
          <w:szCs w:val="22"/>
          <w:lang w:val="en-US"/>
        </w:rPr>
        <w:t xml:space="preserve"> </w:t>
      </w:r>
      <w:r>
        <w:rPr>
          <w:rFonts w:hint="default" w:ascii="Garamond" w:hAnsi="Garamond" w:eastAsia="Calibri" w:cs="Garamond"/>
          <w:sz w:val="22"/>
          <w:szCs w:val="22"/>
          <w:lang w:val="en"/>
        </w:rPr>
        <w:t xml:space="preserve">Board </w:t>
      </w:r>
      <w:r>
        <w:rPr>
          <w:rFonts w:hint="default" w:ascii="Garamond" w:hAnsi="Garamond" w:cs="Garamond"/>
          <w:sz w:val="22"/>
          <w:szCs w:val="22"/>
          <w:lang w:val="en-US"/>
        </w:rPr>
        <w:t>o</w:t>
      </w:r>
      <w:r>
        <w:rPr>
          <w:rFonts w:hint="default" w:ascii="Garamond" w:hAnsi="Garamond" w:eastAsia="Calibri" w:cs="Garamond"/>
          <w:sz w:val="22"/>
          <w:szCs w:val="22"/>
          <w:lang w:val="en"/>
        </w:rPr>
        <w:t>f Indonesian Ulama Council</w:t>
      </w:r>
      <w:r>
        <w:rPr>
          <w:rFonts w:hint="default" w:ascii="Garamond" w:hAnsi="Garamond" w:cs="Garamond"/>
          <w:sz w:val="22"/>
          <w:szCs w:val="22"/>
          <w:lang w:val="en-US"/>
        </w:rPr>
        <w:t xml:space="preserve"> </w:t>
      </w:r>
      <w:r>
        <w:rPr>
          <w:rFonts w:hint="default" w:ascii="Garamond" w:hAnsi="Garamond" w:eastAsia="Calibri" w:cs="Garamond"/>
          <w:sz w:val="22"/>
          <w:szCs w:val="22"/>
          <w:lang w:val="en"/>
        </w:rPr>
        <w:t>In Islamic Economics</w:t>
      </w:r>
      <w:r>
        <w:rPr>
          <w:rFonts w:hint="default" w:ascii="Garamond" w:hAnsi="Garamond" w:cs="Garamond"/>
          <w:sz w:val="22"/>
          <w:szCs w:val="22"/>
          <w:lang w:val="en-US"/>
        </w:rPr>
        <w:t xml:space="preserve">,” </w:t>
      </w:r>
      <w:r>
        <w:rPr>
          <w:rFonts w:hint="default" w:ascii="Garamond" w:hAnsi="Garamond" w:eastAsia="Calibri" w:cs="Garamond"/>
          <w:i/>
          <w:iCs/>
          <w:sz w:val="22"/>
          <w:szCs w:val="22"/>
          <w:lang w:val="en"/>
        </w:rPr>
        <w:t xml:space="preserve">Miqot </w:t>
      </w:r>
      <w:r>
        <w:rPr>
          <w:rFonts w:hint="default" w:ascii="Garamond" w:hAnsi="Garamond" w:eastAsia="Calibri" w:cs="Garamond"/>
          <w:sz w:val="22"/>
          <w:szCs w:val="22"/>
          <w:lang w:val="en"/>
        </w:rPr>
        <w:t>Xlii</w:t>
      </w:r>
      <w:r>
        <w:rPr>
          <w:rFonts w:hint="default" w:ascii="Garamond" w:hAnsi="Garamond" w:cs="Garamond"/>
          <w:sz w:val="22"/>
          <w:szCs w:val="22"/>
          <w:lang w:val="en-US"/>
        </w:rPr>
        <w:t>,</w:t>
      </w:r>
      <w:r>
        <w:rPr>
          <w:rFonts w:hint="default" w:ascii="Garamond" w:hAnsi="Garamond" w:eastAsia="Calibri" w:cs="Garamond"/>
          <w:sz w:val="22"/>
          <w:szCs w:val="22"/>
          <w:lang w:val="en"/>
        </w:rPr>
        <w:t xml:space="preserve"> </w:t>
      </w:r>
      <w:r>
        <w:rPr>
          <w:rFonts w:hint="default" w:ascii="Garamond" w:hAnsi="Garamond" w:cs="Garamond"/>
          <w:sz w:val="22"/>
          <w:szCs w:val="22"/>
          <w:lang w:val="en-US"/>
        </w:rPr>
        <w:t>n</w:t>
      </w:r>
      <w:r>
        <w:rPr>
          <w:rFonts w:hint="default" w:ascii="Garamond" w:hAnsi="Garamond" w:eastAsia="Calibri" w:cs="Garamond"/>
          <w:sz w:val="22"/>
          <w:szCs w:val="22"/>
          <w:lang w:val="en"/>
        </w:rPr>
        <w:t xml:space="preserve">o. 1 </w:t>
      </w:r>
      <w:r>
        <w:rPr>
          <w:rFonts w:hint="default" w:ascii="Garamond" w:hAnsi="Garamond" w:cs="Garamond"/>
          <w:sz w:val="22"/>
          <w:szCs w:val="22"/>
          <w:lang w:val="en-US"/>
        </w:rPr>
        <w:t>(</w:t>
      </w:r>
      <w:r>
        <w:rPr>
          <w:rFonts w:hint="default" w:ascii="Garamond" w:hAnsi="Garamond" w:eastAsia="Calibri" w:cs="Garamond"/>
          <w:sz w:val="22"/>
          <w:szCs w:val="22"/>
          <w:lang w:val="en"/>
        </w:rPr>
        <w:t>2018</w:t>
      </w:r>
      <w:r>
        <w:rPr>
          <w:rFonts w:hint="default" w:ascii="Garamond" w:hAnsi="Garamond" w:cs="Garamond"/>
          <w:sz w:val="22"/>
          <w:szCs w:val="22"/>
          <w:lang w:val="en-US"/>
        </w:rPr>
        <w:t>):</w:t>
      </w:r>
      <w:r>
        <w:rPr>
          <w:rFonts w:hint="default" w:ascii="Garamond" w:hAnsi="Garamond" w:eastAsia="Calibri" w:cs="Garamond"/>
          <w:sz w:val="22"/>
          <w:szCs w:val="22"/>
          <w:lang w:val="en"/>
        </w:rPr>
        <w:t xml:space="preserve"> 43.</w:t>
      </w:r>
    </w:p>
  </w:footnote>
  <w:footnote w:id="6">
    <w:p>
      <w:pPr>
        <w:ind w:firstLine="709"/>
        <w:jc w:val="both"/>
        <w:rPr>
          <w:rFonts w:hint="default" w:ascii="Garamond" w:hAnsi="Garamond" w:cs="Garamond"/>
          <w:b w:val="0"/>
          <w:bCs w:val="0"/>
          <w:sz w:val="22"/>
          <w:szCs w:val="22"/>
        </w:rPr>
      </w:pPr>
      <w:r>
        <w:rPr>
          <w:rStyle w:val="16"/>
          <w:rFonts w:hint="default" w:ascii="Garamond" w:hAnsi="Garamond" w:cs="Garamond"/>
          <w:b w:val="0"/>
          <w:bCs w:val="0"/>
          <w:sz w:val="22"/>
          <w:szCs w:val="22"/>
        </w:rPr>
        <w:footnoteRef/>
      </w:r>
      <w:r>
        <w:rPr>
          <w:rFonts w:hint="default" w:ascii="Garamond" w:hAnsi="Garamond" w:cs="Garamond"/>
          <w:b w:val="0"/>
          <w:bCs w:val="0"/>
          <w:sz w:val="22"/>
          <w:szCs w:val="22"/>
        </w:rPr>
        <w:t xml:space="preserve"> </w:t>
      </w:r>
      <w:r>
        <w:rPr>
          <w:rFonts w:hint="default" w:ascii="Garamond" w:hAnsi="Garamond" w:eastAsia="Garamond" w:cs="Garamond"/>
          <w:b w:val="0"/>
          <w:bCs w:val="0"/>
          <w:color w:val="000000"/>
          <w:kern w:val="0"/>
          <w:sz w:val="22"/>
          <w:szCs w:val="22"/>
          <w:lang w:val="en-US" w:eastAsia="zh-CN" w:bidi="ar"/>
        </w:rPr>
        <w:t xml:space="preserve">Donny </w:t>
      </w:r>
      <w:r>
        <w:rPr>
          <w:rFonts w:hint="default" w:ascii="Garamond" w:hAnsi="Garamond" w:cs="Garamond"/>
          <w:b w:val="0"/>
          <w:bCs w:val="0"/>
          <w:sz w:val="22"/>
          <w:szCs w:val="22"/>
          <w:lang w:val="en-US" w:eastAsia="zh-CN"/>
        </w:rPr>
        <w:t xml:space="preserve">Khoirul </w:t>
      </w:r>
      <w:r>
        <w:rPr>
          <w:rFonts w:hint="default" w:ascii="Garamond" w:hAnsi="Garamond" w:eastAsia="Palatino Linotype" w:cs="Garamond"/>
          <w:b w:val="0"/>
          <w:bCs w:val="0"/>
          <w:color w:val="000000"/>
          <w:kern w:val="0"/>
          <w:sz w:val="22"/>
          <w:szCs w:val="22"/>
          <w:lang w:val="en-US" w:eastAsia="zh-CN" w:bidi="ar"/>
        </w:rPr>
        <w:t xml:space="preserve">Azis, Made Saihu, Akmal Rizki Gunawan Hsb, Athoillah Islamy, ”Pancasila Educational </w:t>
      </w:r>
      <w:r>
        <w:rPr>
          <w:rFonts w:hint="default" w:ascii="Garamond" w:hAnsi="Garamond" w:eastAsia="Arial" w:cs="Garamond"/>
          <w:b w:val="0"/>
          <w:bCs w:val="0"/>
          <w:i w:val="0"/>
          <w:iCs w:val="0"/>
          <w:caps w:val="0"/>
          <w:color w:val="111111"/>
          <w:spacing w:val="0"/>
          <w:sz w:val="22"/>
          <w:szCs w:val="22"/>
          <w:lang w:val="en-US" w:eastAsia="zh-CN"/>
        </w:rPr>
        <w:t xml:space="preserve">Values </w:t>
      </w:r>
      <w:r>
        <w:rPr>
          <w:rFonts w:hint="default" w:ascii="Garamond" w:hAnsi="Garamond" w:eastAsia="Palatino Linotype" w:cs="Garamond"/>
          <w:b w:val="0"/>
          <w:bCs w:val="0"/>
          <w:color w:val="000000"/>
          <w:kern w:val="0"/>
          <w:sz w:val="22"/>
          <w:szCs w:val="22"/>
          <w:lang w:val="en-US" w:eastAsia="zh-CN" w:bidi="ar"/>
        </w:rPr>
        <w:t xml:space="preserve">in Indicators Religious Moderation in Indonesia,” </w:t>
      </w:r>
      <w:r>
        <w:rPr>
          <w:rFonts w:hint="default" w:ascii="Garamond" w:hAnsi="Garamond" w:eastAsia="Palatino Linotype" w:cs="Garamond"/>
          <w:b w:val="0"/>
          <w:bCs w:val="0"/>
          <w:i/>
          <w:iCs/>
          <w:color w:val="000000"/>
          <w:kern w:val="0"/>
          <w:sz w:val="22"/>
          <w:szCs w:val="22"/>
          <w:lang w:val="en-US" w:eastAsia="zh-CN" w:bidi="ar"/>
        </w:rPr>
        <w:t xml:space="preserve">Fitrah : Jurnal Kajian Ilmu-ilmu Keislaman </w:t>
      </w:r>
      <w:r>
        <w:rPr>
          <w:rFonts w:hint="default" w:ascii="Garamond" w:hAnsi="Garamond" w:eastAsia="Palatino Linotype" w:cs="Garamond"/>
          <w:b w:val="0"/>
          <w:bCs w:val="0"/>
          <w:color w:val="000000"/>
          <w:kern w:val="0"/>
          <w:sz w:val="22"/>
          <w:szCs w:val="22"/>
          <w:lang w:val="en-US" w:eastAsia="zh-CN" w:bidi="ar"/>
        </w:rPr>
        <w:t>7 No. 2 (2021):</w:t>
      </w:r>
      <w:r>
        <w:rPr>
          <w:rFonts w:hint="default" w:ascii="Garamond" w:hAnsi="Garamond" w:cs="Garamond"/>
          <w:b w:val="0"/>
          <w:bCs w:val="0"/>
          <w:sz w:val="22"/>
          <w:szCs w:val="22"/>
          <w:lang w:val="en-US"/>
        </w:rPr>
        <w:t>230.</w:t>
      </w:r>
    </w:p>
  </w:footnote>
  <w:footnote w:id="7">
    <w:p>
      <w:pPr>
        <w:ind w:firstLine="709"/>
        <w:jc w:val="both"/>
        <w:rPr>
          <w:rFonts w:hint="default" w:ascii="Garamond" w:hAnsi="Garamond" w:cs="Garamond"/>
          <w:b w:val="0"/>
          <w:bCs w:val="0"/>
          <w:sz w:val="22"/>
          <w:szCs w:val="22"/>
          <w:lang w:val="en-US"/>
        </w:rPr>
      </w:pPr>
      <w:r>
        <w:rPr>
          <w:rStyle w:val="16"/>
          <w:rFonts w:hint="default" w:ascii="Garamond" w:hAnsi="Garamond" w:cs="Garamond"/>
          <w:b w:val="0"/>
          <w:bCs w:val="0"/>
          <w:sz w:val="22"/>
          <w:szCs w:val="22"/>
        </w:rPr>
        <w:footnoteRef/>
      </w:r>
      <w:r>
        <w:rPr>
          <w:rFonts w:hint="default" w:ascii="Garamond" w:hAnsi="Garamond" w:cs="Garamond"/>
          <w:b w:val="0"/>
          <w:bCs w:val="0"/>
          <w:sz w:val="22"/>
          <w:szCs w:val="22"/>
        </w:rPr>
        <w:t xml:space="preserve"> </w:t>
      </w:r>
      <w:r>
        <w:rPr>
          <w:rFonts w:hint="default" w:ascii="Garamond" w:hAnsi="Garamond" w:eastAsia="Garamond" w:cs="Garamond"/>
          <w:b w:val="0"/>
          <w:bCs w:val="0"/>
          <w:color w:val="000000"/>
          <w:kern w:val="0"/>
          <w:sz w:val="22"/>
          <w:szCs w:val="22"/>
          <w:lang w:val="en-US" w:eastAsia="zh-CN" w:bidi="ar"/>
        </w:rPr>
        <w:t>Wahyudin</w:t>
      </w:r>
      <w:r>
        <w:rPr>
          <w:rFonts w:hint="default" w:ascii="Garamond" w:hAnsi="Garamond" w:cs="Garamond"/>
          <w:b w:val="0"/>
          <w:bCs w:val="0"/>
          <w:sz w:val="22"/>
          <w:szCs w:val="22"/>
          <w:lang w:val="en-US"/>
        </w:rPr>
        <w:t>, Ahmad Taufiq, Athoillah Islamy, “Nilai Sosial Keberagamaan Islam dalam Moderasi Beragama,”</w:t>
      </w:r>
      <w:r>
        <w:rPr>
          <w:rFonts w:hint="default" w:ascii="Garamond" w:hAnsi="Garamond" w:cs="Garamond"/>
          <w:b w:val="0"/>
          <w:bCs w:val="0"/>
          <w:i/>
          <w:iCs/>
          <w:sz w:val="22"/>
          <w:szCs w:val="22"/>
          <w:lang w:val="en-US"/>
        </w:rPr>
        <w:t>Tadbir: Jurnal Manajemen Dakwah</w:t>
      </w:r>
      <w:r>
        <w:rPr>
          <w:rFonts w:hint="default" w:ascii="Garamond" w:hAnsi="Garamond" w:cs="Garamond"/>
          <w:b w:val="0"/>
          <w:bCs w:val="0"/>
          <w:sz w:val="22"/>
          <w:szCs w:val="22"/>
          <w:lang w:val="en-US"/>
        </w:rPr>
        <w:t xml:space="preserve"> 3,no.2 (2021): 288</w:t>
      </w:r>
    </w:p>
  </w:footnote>
  <w:footnote w:id="8">
    <w:p>
      <w:pPr>
        <w:ind w:firstLine="709"/>
        <w:jc w:val="both"/>
        <w:rPr>
          <w:rFonts w:hint="default" w:ascii="Garamond" w:hAnsi="Garamond" w:cs="Garamond"/>
          <w:b w:val="0"/>
          <w:bCs w:val="0"/>
          <w:sz w:val="22"/>
          <w:szCs w:val="22"/>
          <w:lang w:val="en-US"/>
        </w:rPr>
      </w:pPr>
      <w:r>
        <w:rPr>
          <w:rStyle w:val="16"/>
          <w:rFonts w:hint="default" w:ascii="Garamond" w:hAnsi="Garamond" w:cs="Garamond"/>
          <w:b w:val="0"/>
          <w:bCs w:val="0"/>
          <w:sz w:val="22"/>
          <w:szCs w:val="22"/>
        </w:rPr>
        <w:footnoteRef/>
      </w:r>
      <w:r>
        <w:rPr>
          <w:rFonts w:hint="default" w:ascii="Garamond" w:hAnsi="Garamond" w:cs="Garamond"/>
          <w:b w:val="0"/>
          <w:bCs w:val="0"/>
          <w:sz w:val="22"/>
          <w:szCs w:val="22"/>
        </w:rPr>
        <w:t xml:space="preserve"> </w:t>
      </w:r>
      <w:r>
        <w:rPr>
          <w:rFonts w:hint="default" w:ascii="Garamond" w:hAnsi="Garamond" w:cs="Garamond"/>
          <w:b w:val="0"/>
          <w:bCs w:val="0"/>
          <w:sz w:val="22"/>
          <w:szCs w:val="22"/>
          <w:lang w:val="en-US"/>
        </w:rPr>
        <w:t xml:space="preserve">Husaini, </w:t>
      </w:r>
      <w:r>
        <w:rPr>
          <w:rFonts w:hint="default" w:ascii="Garamond" w:hAnsi="Garamond" w:eastAsia="Garamond" w:cs="Garamond"/>
          <w:b w:val="0"/>
          <w:bCs w:val="0"/>
          <w:color w:val="000000"/>
          <w:kern w:val="0"/>
          <w:sz w:val="22"/>
          <w:szCs w:val="22"/>
          <w:lang w:val="en-US" w:eastAsia="zh-CN" w:bidi="ar"/>
        </w:rPr>
        <w:t xml:space="preserve">Athoillah </w:t>
      </w:r>
      <w:r>
        <w:rPr>
          <w:rFonts w:hint="default" w:ascii="Garamond" w:hAnsi="Garamond" w:cs="Garamond"/>
          <w:b w:val="0"/>
          <w:bCs w:val="0"/>
          <w:sz w:val="22"/>
          <w:szCs w:val="22"/>
          <w:lang w:val="en-US"/>
        </w:rPr>
        <w:t>Islamy, “</w:t>
      </w:r>
      <w:r>
        <w:rPr>
          <w:rFonts w:hint="default" w:ascii="Garamond" w:hAnsi="Garamond" w:cs="Garamond"/>
          <w:b w:val="0"/>
          <w:bCs w:val="0"/>
          <w:sz w:val="22"/>
          <w:szCs w:val="22"/>
          <w:lang w:val="zh-CN" w:eastAsia="zh-CN"/>
        </w:rPr>
        <w:t xml:space="preserve">Harmonization </w:t>
      </w:r>
      <w:r>
        <w:rPr>
          <w:rFonts w:hint="default" w:ascii="Garamond" w:hAnsi="Garamond" w:cs="Garamond"/>
          <w:b w:val="0"/>
          <w:bCs w:val="0"/>
          <w:sz w:val="22"/>
          <w:szCs w:val="22"/>
          <w:lang w:val="zh-CN"/>
        </w:rPr>
        <w:t>of Religion and State: Mainstreaming the Values of Religious Moderation</w:t>
      </w:r>
      <w:r>
        <w:rPr>
          <w:rFonts w:hint="default" w:ascii="Garamond" w:hAnsi="Garamond" w:cs="Garamond"/>
          <w:b w:val="0"/>
          <w:bCs w:val="0"/>
          <w:sz w:val="22"/>
          <w:szCs w:val="22"/>
          <w:lang w:val="en-US"/>
        </w:rPr>
        <w:t xml:space="preserve"> </w:t>
      </w:r>
      <w:r>
        <w:rPr>
          <w:rFonts w:hint="default" w:ascii="Garamond" w:hAnsi="Garamond" w:cs="Garamond"/>
          <w:b w:val="0"/>
          <w:bCs w:val="0"/>
          <w:sz w:val="22"/>
          <w:szCs w:val="22"/>
          <w:lang w:val="zh-CN"/>
        </w:rPr>
        <w:t xml:space="preserve">In </w:t>
      </w:r>
      <w:r>
        <w:rPr>
          <w:rFonts w:hint="default" w:ascii="Garamond" w:hAnsi="Garamond" w:cs="Garamond"/>
          <w:b w:val="0"/>
          <w:bCs w:val="0"/>
          <w:sz w:val="22"/>
          <w:szCs w:val="22"/>
          <w:lang w:val="en-US"/>
        </w:rPr>
        <w:t xml:space="preserve">Indonesian </w:t>
      </w:r>
      <w:r>
        <w:rPr>
          <w:rFonts w:hint="default" w:ascii="Garamond" w:hAnsi="Garamond" w:cs="Garamond"/>
          <w:b w:val="0"/>
          <w:bCs w:val="0"/>
          <w:sz w:val="22"/>
          <w:szCs w:val="22"/>
          <w:lang w:val="zh-CN"/>
        </w:rPr>
        <w:t>Da'wah Orientation</w:t>
      </w:r>
      <w:r>
        <w:rPr>
          <w:rFonts w:hint="default" w:ascii="Garamond" w:hAnsi="Garamond" w:cs="Garamond"/>
          <w:b w:val="0"/>
          <w:bCs w:val="0"/>
          <w:sz w:val="22"/>
          <w:szCs w:val="22"/>
          <w:lang w:val="en-US"/>
        </w:rPr>
        <w:t xml:space="preserve">,” </w:t>
      </w:r>
      <w:r>
        <w:rPr>
          <w:rFonts w:hint="default" w:ascii="Garamond" w:hAnsi="Garamond" w:cs="Garamond"/>
          <w:b w:val="0"/>
          <w:bCs w:val="0"/>
          <w:i/>
          <w:iCs/>
          <w:sz w:val="22"/>
          <w:szCs w:val="22"/>
          <w:lang w:val="en-US"/>
        </w:rPr>
        <w:t>Jurnal Al-Adalah : Jurnal Hukum dan Politik Islam</w:t>
      </w:r>
      <w:r>
        <w:rPr>
          <w:rFonts w:hint="default" w:ascii="Garamond" w:hAnsi="Garamond" w:cs="Garamond"/>
          <w:b w:val="0"/>
          <w:bCs w:val="0"/>
          <w:sz w:val="22"/>
          <w:szCs w:val="22"/>
          <w:lang w:val="en-US"/>
        </w:rPr>
        <w:t xml:space="preserve"> 7, no.1 (2022): 49.</w:t>
      </w:r>
    </w:p>
  </w:footnote>
  <w:footnote w:id="9">
    <w:p>
      <w:pPr>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eastAsia="Cambria" w:cs="Garamond"/>
          <w:color w:val="231F20"/>
          <w:kern w:val="0"/>
          <w:sz w:val="22"/>
          <w:szCs w:val="22"/>
          <w:lang w:val="en-US" w:eastAsia="zh-CN" w:bidi="ar"/>
        </w:rPr>
        <w:t xml:space="preserve">Ma’ruf Amin merupakan intelektual muslim sekaligus tokoh agama yang tidak saja aktif di dunia politik praktis, melainkan juga aktif di organisasi masyarakat keagamaan. Semasa hidupnya, ia pernah mengemban amanat </w:t>
      </w:r>
      <w:r>
        <w:rPr>
          <w:rFonts w:hint="default" w:ascii="Garamond" w:hAnsi="Garamond" w:cs="Garamond"/>
          <w:sz w:val="22"/>
          <w:szCs w:val="22"/>
          <w:lang w:val="en-US" w:eastAsia="zh-CN"/>
        </w:rPr>
        <w:t xml:space="preserve">sebagai </w:t>
      </w:r>
      <w:r>
        <w:rPr>
          <w:rFonts w:hint="default" w:ascii="Garamond" w:hAnsi="Garamond" w:eastAsia="Cambria" w:cs="Garamond"/>
          <w:color w:val="231F20"/>
          <w:kern w:val="0"/>
          <w:sz w:val="22"/>
          <w:szCs w:val="22"/>
          <w:lang w:val="en-US" w:eastAsia="zh-CN" w:bidi="ar"/>
        </w:rPr>
        <w:t xml:space="preserve">Ketua Umum Pengurus Besar Nahdlatul Ulama periode 2015–2020. Sementara itu, di bidang aktifitas ekonomi syari’ah, juga menjadi Ketua Dewan Pengawas Syari’ah di pelbagai bank dan asuransi syariah di Indonesia.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{"citationID":"2Fe23zre","properties":{"formattedCitation":"Amin, \\uc0\\u8220{}Solusi Hukum Islam (Makharij Fiqhiyyah) Sebagai Pendorong Arus Baru Ekonomi Syariah Di Indonesia,\\uc0\\u8221{} 7\\uc0\\u8211{}8.","plainCitation":"Amin, “Solusi Hukum Islam (Makharij Fiqhiyyah) Sebagai Pendorong Arus Baru Ekonomi Syariah Di Indonesia,” 7–8.","noteIndex":33},"citationItems":[{"id":1730,"uris":["http://zotero.org/users/6802635/items/2MQB5JQA"],"uri":["http://zotero.org/users/6802635/items/2MQB5JQA"],"itemData":{"id":1730,"type":"paper-conference","source":"Google Scholar","title":"Solusi hukum Islam (makharij fiqhiyyah) sebagai pendorong arus baru ekonomi syariah di Indonesia: kontribusi fatwa DSN-MUI dalam Peraturan Perundang-Undangan RI","title-short":"Solusi hukum Islam (makharij fiqhiyyah) sebagai pendorong arus baru ekonomi syariah di Indonesia","author":[{"family":"Amin","given":"Ma'ruf"}],"issued":{"date-parts":[["2017"]]}},"locator":"7-8"}],"schema":"https://github.com/citation-style-language/schema/raw/master/csl-citation.json"}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Amin, “Solusi Hukum Islam (Makharij Fiqhiyyah) Sebagai Pendorong Arus Baru Ekonomi Syariah Di Indonesia,” </w:t>
      </w:r>
      <w:r>
        <w:rPr>
          <w:rFonts w:hint="default" w:ascii="Garamond" w:hAnsi="Garamond" w:cs="Garamond"/>
          <w:sz w:val="22"/>
          <w:szCs w:val="22"/>
          <w:lang w:val="en-US"/>
        </w:rPr>
        <w:t>17</w:t>
      </w:r>
      <w:r>
        <w:rPr>
          <w:rFonts w:hint="default" w:ascii="Garamond" w:hAnsi="Garamond" w:cs="Garamond"/>
          <w:sz w:val="22"/>
          <w:szCs w:val="22"/>
        </w:rPr>
        <w:t>.</w:t>
      </w:r>
      <w:r>
        <w:rPr>
          <w:rFonts w:hint="default" w:ascii="Garamond" w:hAnsi="Garamond" w:cs="Garamond"/>
          <w:sz w:val="22"/>
          <w:szCs w:val="22"/>
        </w:rPr>
        <w:fldChar w:fldCharType="end"/>
      </w:r>
    </w:p>
  </w:footnote>
  <w:footnote w:id="10">
    <w:p>
      <w:pPr>
        <w:pStyle w:val="17"/>
        <w:snapToGrid w:val="0"/>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{"citationID":"fyFNsO7m","properties":{"formattedCitation":"Ma\\uc0\\u8217{}ruf Amin, \\uc0\\u8220{}Solusi Hukum Islam (Makharij Fiqhiyyah) Sebagai Pendorong Arus Baru Ekonomi Syariah Di Indonesia: Kontribusi Fatwa DSN-MUI Dalam Peraturan Perundang-Undangan RI,\\uc0\\u8221{} 2017, 7 Dokumen naskah pidato pengukuhan guru besar Prof. (D.C.) K.H. Ma\\uc0\\u8217{}ruf Amin di bidang ilmu ekonomi syariah, Universitas Islam Negeri Maulana Malik Ibrahim.","plainCitation":"Ma’ruf Amin, “Solusi Hukum Islam (Makharij Fiqhiyyah) Sebagai Pendorong Arus Baru Ekonomi Syariah Di Indonesia: Kontribusi Fatwa DSN-MUI Dalam Peraturan Perundang-Undangan RI,” 2017, 7 Dokumen naskah pidato pengukuhan guru besar Prof. (D.C.) K.H. Ma’ruf Amin di bidang ilmu ekonomi syariah, Universitas Islam Negeri Maulana Malik Ibrahim.","noteIndex":8},"citationItems":[{"id":1730,"uris":["http://zotero.org/users/6802635/items/2MQB5JQA"],"uri":["http://zotero.org/users/6802635/items/2MQB5JQA"],"itemData":{"id":1730,"type":"paper-conference","source":"Google Scholar","title":"Solusi hukum Islam (makharij fiqhiyyah) sebagai pendorong arus baru ekonomi syariah di Indonesia: kontribusi fatwa DSN-MUI dalam Peraturan Perundang-Undangan RI","title-short":"Solusi hukum Islam (makharij fiqhiyyah) sebagai pendorong arus baru ekonomi syariah di Indonesia","author":[{"family":"Amin","given":"Ma'ruf"}],"issued":{"date-parts":[["2017"]]}},"locator":"7","label":"page","suffix":"Dokumen naskah pidato pengukuhan guru besar Prof. (D.C.) K.H. Ma’ruf Amin di bidang ilmu ekonomi syariah, Universitas Islam Negeri Maulana Malik Ibrahim"}],"schema":"https://github.com/citation-style-language/schema/raw/master/csl-citation.json"}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Ma’ruf Amin, “Solusi Hukum Islam (</w:t>
      </w:r>
      <w:r>
        <w:rPr>
          <w:rFonts w:hint="default" w:ascii="Garamond" w:hAnsi="Garamond" w:cs="Garamond"/>
          <w:i/>
          <w:iCs/>
          <w:sz w:val="22"/>
          <w:szCs w:val="22"/>
        </w:rPr>
        <w:t>Makharij Fiqhiyyah</w:t>
      </w:r>
      <w:r>
        <w:rPr>
          <w:rFonts w:hint="default" w:ascii="Garamond" w:hAnsi="Garamond" w:cs="Garamond"/>
          <w:sz w:val="22"/>
          <w:szCs w:val="22"/>
        </w:rPr>
        <w:t>) Sebagai Pendorong Arus Baru Ekonomi Syariah Di Indonesia: Kontribusi Fatwa DSN-MUI Dalam Peraturan Perundang-Undangan RI,” 2017, 7</w:t>
      </w:r>
      <w:r>
        <w:rPr>
          <w:rFonts w:hint="default" w:ascii="Garamond" w:hAnsi="Garamond" w:cs="Garamond"/>
          <w:sz w:val="22"/>
          <w:szCs w:val="22"/>
          <w:lang w:val="en-US"/>
        </w:rPr>
        <w:t xml:space="preserve">. </w:t>
      </w:r>
      <w:r>
        <w:rPr>
          <w:rFonts w:hint="default" w:ascii="Garamond" w:hAnsi="Garamond" w:cs="Garamond"/>
          <w:sz w:val="22"/>
          <w:szCs w:val="22"/>
        </w:rPr>
        <w:t xml:space="preserve"> Dokumen naskah pidato pengukuhan guru besar Prof. (D.C.) K.H. Ma’ruf Amin di bidang ilmu ekonomi syariah, Universitas Islam Negeri Maulana Malik Ibrahim.</w:t>
      </w:r>
      <w:r>
        <w:rPr>
          <w:rFonts w:hint="default" w:ascii="Garamond" w:hAnsi="Garamond" w:cs="Garamond"/>
          <w:sz w:val="22"/>
          <w:szCs w:val="22"/>
        </w:rPr>
        <w:fldChar w:fldCharType="end"/>
      </w:r>
    </w:p>
  </w:footnote>
  <w:footnote w:id="11">
    <w:p>
      <w:pPr>
        <w:pStyle w:val="17"/>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{"citationID":"sWNBJzKn","properties":{"formattedCitation":"Rahmani Timorita Yulianti, \\uc0\\u8220{}Pola Ijtihad Fatwa Dewan Syari\\uc0\\u8217{}ah Nasional MUI Tentang Produk Perbankan Syari\\uc0\\u8217{}ah,\\uc0\\u8221{} {\\i{}La_Riba} 1, no. 1 (2007): 74.","plainCitation":"Rahmani Timorita Yulianti, “Pola Ijtihad Fatwa Dewan Syari’ah Nasional MUI Tentang Produk Perbankan Syari’ah,” La_Riba 1, no. 1 (2007): 74.","noteIndex":10},"citationItems":[{"id":1743,"uris":["http://zotero.org/users/6802635/items/PJ46B52C"],"uri":["http://zotero.org/users/6802635/items/PJ46B52C"],"itemData":{"id":1743,"type":"article-journal","container-title":"La_Riba","issue":"1","page":"57–75","source":"Google Scholar","title":"Pola Ijtihad Fatwa Dewan Syari’ah Nasional MUI tentang Produk Perbankan Syari’ah","volume":"1","author":[{"family":"Yulianti","given":"Rahmani Timorita"}],"issued":{"date-parts":[["2007"]]}},"locator":"74"}],"schema":"https://github.com/citation-style-language/schema/raw/master/csl-citation.json"}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Rahmani Timorita Yulianti, “Pola Ijtihad Fatwa Dewan Syari’ah Nasional MUI Tentang Produk Perbankan Syari’ah,” </w:t>
      </w:r>
      <w:r>
        <w:rPr>
          <w:rFonts w:hint="default" w:ascii="Garamond" w:hAnsi="Garamond" w:cs="Garamond"/>
          <w:i/>
          <w:iCs/>
          <w:sz w:val="22"/>
          <w:szCs w:val="22"/>
        </w:rPr>
        <w:t>La_Riba</w:t>
      </w:r>
      <w:r>
        <w:rPr>
          <w:rFonts w:hint="default" w:ascii="Garamond" w:hAnsi="Garamond" w:cs="Garamond"/>
          <w:sz w:val="22"/>
          <w:szCs w:val="22"/>
        </w:rPr>
        <w:t xml:space="preserve"> 1, no. 1 (2007): 74.</w:t>
      </w:r>
      <w:r>
        <w:rPr>
          <w:rFonts w:hint="default" w:ascii="Garamond" w:hAnsi="Garamond" w:cs="Garamond"/>
          <w:sz w:val="22"/>
          <w:szCs w:val="22"/>
        </w:rPr>
        <w:fldChar w:fldCharType="end"/>
      </w:r>
    </w:p>
  </w:footnote>
  <w:footnote w:id="12">
    <w:p>
      <w:pPr>
        <w:pStyle w:val="17"/>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{"citationID":"QyGOacil","properties":{"formattedCitation":"Helmi, \\uc0\\u8220{}Manhaj Penetapan Fatwa Hukum Ekonomi Syariah Di Indonesia,\\uc0\\u8221{} 313.","plainCitation":"Helmi, “Manhaj Penetapan Fatwa Hukum Ekonomi Syariah Di Indonesia,” 313.","noteIndex":11},"citationItems":[{"id":1740,"uris":["http://zotero.org/users/6802635/items/WKSJS45V"],"uri":["http://zotero.org/users/6802635/items/WKSJS45V"],"itemData":{"id":1740,"type":"article-journal","container-title":"Syariah: Jurnal Hukum Dan Pemikiran","issue":"2","page":"301–314","source":"Google Scholar","title":"Manhaj Penetapan Fatwa Hukum Ekonomi Syariah Di Indonesia","volume":"18","author":[{"family":"Helmi","given":"Rahman"}],"issued":{"date-parts":[["2018"]]}},"locator":"313","label":"page"}],"schema":"https://github.com/citation-style-language/schema/raw/master/csl-citation.json"}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Helmi, “Manhaj Penetapan Fatwa Hukum Ekonomi Syariah Di Indonesia,” 313.</w:t>
      </w:r>
      <w:r>
        <w:rPr>
          <w:rFonts w:hint="default" w:ascii="Garamond" w:hAnsi="Garamond" w:cs="Garamond"/>
          <w:sz w:val="22"/>
          <w:szCs w:val="22"/>
        </w:rPr>
        <w:fldChar w:fldCharType="end"/>
      </w:r>
    </w:p>
  </w:footnote>
  <w:footnote w:id="13">
    <w:p>
      <w:pPr>
        <w:pStyle w:val="17"/>
        <w:ind w:firstLine="709"/>
        <w:jc w:val="both"/>
        <w:rPr>
          <w:rFonts w:hint="default" w:ascii="Garamond" w:hAnsi="Garamond" w:cs="Garamond"/>
          <w:sz w:val="22"/>
          <w:szCs w:val="22"/>
          <w:lang w:val="id-ID"/>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{"citationID":"JFcnjtld","properties":{"formattedCitation":"Muhamad Ibnu Afrelian and Imahda Khoiri Furqon, \\uc0\\u8220{}Legalitas Dan Otoritas Fatwa Dewan Syariah Nasional Majelis Ulama Indonesia Dalam Operasional Lembaga Keuangan Syariah,\\uc0\\u8221{} {\\i{}JURNAL ILMIAH MIZANI: Wacana Hukum, Ekonomi, Dan Keagamaan} 6, no. 1 (2019): 10.","plainCitation":"Muhamad Ibnu Afrelian and Imahda Khoiri Furqon, “Legalitas Dan Otoritas Fatwa Dewan Syariah Nasional Majelis Ulama Indonesia Dalam Operasional Lembaga Keuangan Syariah,” JURNAL ILMIAH MIZANI: Wacana Hukum, Ekonomi, Dan Keagamaan 6, no. 1 (2019): 10.","noteIndex":12},"citationItems":[{"id":1733,"uris":["http://zotero.org/users/6802635/items/HLRHDNER"],"uri":["http://zotero.org/users/6802635/items/HLRHDNER"],"itemData":{"id":1733,"type":"article-journal","container-title":"JURNAL ILMIAH MIZANI: Wacana Hukum, Ekonomi, dan Keagamaan","issue":"1","page":"1–12","source":"Google Scholar","title":"Legalitas Dan Otoritas Fatwa Dewan Syariah Nasional Majelis Ulama Indonesia Dalam Operasional Lembaga Keuangan Syariah","volume":"6","author":[{"family":"Afrelian","given":"Muhamad Ibnu"},{"family":"Furqon","given":"Imahda Khoiri"}],"issued":{"date-parts":[["2019"]]}},"locator":"10","label":"page"}],"schema":"https://github.com/citation-style-language/schema/raw/master/csl-citation.json"}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Muhamad Ibnu Afrelian and Imahda Khoiri Furqon, “Legalitas Dan Otoritas Fatwa Dewan Syariah Nasional Majelis Ulama Indonesia Dalam Operasional Lembaga Keuangan Syariah,” </w:t>
      </w:r>
      <w:r>
        <w:rPr>
          <w:rFonts w:hint="default" w:ascii="Garamond" w:hAnsi="Garamond" w:cs="Garamond"/>
          <w:i/>
          <w:iCs/>
          <w:sz w:val="22"/>
          <w:szCs w:val="22"/>
        </w:rPr>
        <w:t>JURNAL ILMIAH MIZANI: Wacana Hukum, Ekonomi, Dan Keagamaan</w:t>
      </w:r>
      <w:r>
        <w:rPr>
          <w:rFonts w:hint="default" w:ascii="Garamond" w:hAnsi="Garamond" w:cs="Garamond"/>
          <w:sz w:val="22"/>
          <w:szCs w:val="22"/>
        </w:rPr>
        <w:t xml:space="preserve"> 6, no. 1 (2019): 10.</w:t>
      </w:r>
      <w:r>
        <w:rPr>
          <w:rFonts w:hint="default" w:ascii="Garamond" w:hAnsi="Garamond" w:cs="Garamond"/>
          <w:sz w:val="22"/>
          <w:szCs w:val="22"/>
        </w:rPr>
        <w:fldChar w:fldCharType="end"/>
      </w:r>
    </w:p>
  </w:footnote>
  <w:footnote w:id="14">
    <w:p>
      <w:pPr>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eastAsia="Calibri" w:cs="Garamond"/>
          <w:sz w:val="22"/>
          <w:szCs w:val="22"/>
          <w:lang w:val="en"/>
        </w:rPr>
        <w:t>Iiz Izmuddin</w:t>
      </w:r>
      <w:r>
        <w:rPr>
          <w:rFonts w:hint="default" w:ascii="Garamond" w:hAnsi="Garamond" w:cs="Garamond"/>
          <w:sz w:val="22"/>
          <w:szCs w:val="22"/>
          <w:lang w:val="en-US"/>
        </w:rPr>
        <w:t>, “</w:t>
      </w:r>
      <w:r>
        <w:rPr>
          <w:rFonts w:hint="default" w:ascii="Garamond" w:hAnsi="Garamond" w:eastAsia="Calibri" w:cs="Garamond"/>
          <w:sz w:val="22"/>
          <w:szCs w:val="22"/>
          <w:lang w:val="en"/>
        </w:rPr>
        <w:t xml:space="preserve">Fatwa </w:t>
      </w:r>
      <w:r>
        <w:rPr>
          <w:rFonts w:hint="default" w:ascii="Garamond" w:hAnsi="Garamond" w:eastAsia="Cambria" w:cs="Garamond"/>
          <w:color w:val="231F20"/>
          <w:kern w:val="0"/>
          <w:sz w:val="22"/>
          <w:szCs w:val="22"/>
          <w:lang w:val="en" w:eastAsia="zh-CN" w:bidi="ar"/>
        </w:rPr>
        <w:t xml:space="preserve">Methodology </w:t>
      </w:r>
      <w:r>
        <w:rPr>
          <w:rFonts w:hint="default" w:ascii="Garamond" w:hAnsi="Garamond" w:cs="Garamond"/>
          <w:sz w:val="22"/>
          <w:szCs w:val="22"/>
          <w:lang w:val="en-US"/>
        </w:rPr>
        <w:t>o</w:t>
      </w:r>
      <w:r>
        <w:rPr>
          <w:rFonts w:hint="default" w:ascii="Garamond" w:hAnsi="Garamond" w:eastAsia="Calibri" w:cs="Garamond"/>
          <w:sz w:val="22"/>
          <w:szCs w:val="22"/>
          <w:lang w:val="en"/>
        </w:rPr>
        <w:t>f National Sharia</w:t>
      </w:r>
      <w:r>
        <w:rPr>
          <w:rFonts w:hint="default" w:ascii="Garamond" w:hAnsi="Garamond" w:cs="Garamond"/>
          <w:sz w:val="22"/>
          <w:szCs w:val="22"/>
          <w:lang w:val="en-US"/>
        </w:rPr>
        <w:t xml:space="preserve"> </w:t>
      </w:r>
      <w:r>
        <w:rPr>
          <w:rFonts w:hint="default" w:ascii="Garamond" w:hAnsi="Garamond" w:eastAsia="Calibri" w:cs="Garamond"/>
          <w:sz w:val="22"/>
          <w:szCs w:val="22"/>
          <w:lang w:val="en"/>
        </w:rPr>
        <w:t xml:space="preserve">Board </w:t>
      </w:r>
      <w:r>
        <w:rPr>
          <w:rFonts w:hint="default" w:ascii="Garamond" w:hAnsi="Garamond" w:cs="Garamond"/>
          <w:sz w:val="22"/>
          <w:szCs w:val="22"/>
          <w:lang w:val="en-US"/>
        </w:rPr>
        <w:t>o</w:t>
      </w:r>
      <w:r>
        <w:rPr>
          <w:rFonts w:hint="default" w:ascii="Garamond" w:hAnsi="Garamond" w:eastAsia="Calibri" w:cs="Garamond"/>
          <w:sz w:val="22"/>
          <w:szCs w:val="22"/>
          <w:lang w:val="en"/>
        </w:rPr>
        <w:t>f Indonesian Ulama Council</w:t>
      </w:r>
      <w:r>
        <w:rPr>
          <w:rFonts w:hint="default" w:ascii="Garamond" w:hAnsi="Garamond" w:cs="Garamond"/>
          <w:sz w:val="22"/>
          <w:szCs w:val="22"/>
          <w:lang w:val="en-US"/>
        </w:rPr>
        <w:t xml:space="preserve"> </w:t>
      </w:r>
      <w:r>
        <w:rPr>
          <w:rFonts w:hint="default" w:ascii="Garamond" w:hAnsi="Garamond" w:eastAsia="Calibri" w:cs="Garamond"/>
          <w:sz w:val="22"/>
          <w:szCs w:val="22"/>
          <w:lang w:val="en"/>
        </w:rPr>
        <w:t>In Islamic Economics</w:t>
      </w:r>
      <w:r>
        <w:rPr>
          <w:rFonts w:hint="default" w:ascii="Garamond" w:hAnsi="Garamond" w:cs="Garamond"/>
          <w:sz w:val="22"/>
          <w:szCs w:val="22"/>
          <w:lang w:val="en-US"/>
        </w:rPr>
        <w:t xml:space="preserve">,” </w:t>
      </w:r>
      <w:r>
        <w:rPr>
          <w:rFonts w:hint="default" w:ascii="Garamond" w:hAnsi="Garamond" w:eastAsia="Calibri" w:cs="Garamond"/>
          <w:i/>
          <w:iCs/>
          <w:sz w:val="22"/>
          <w:szCs w:val="22"/>
          <w:lang w:val="en"/>
        </w:rPr>
        <w:t xml:space="preserve">Miqot </w:t>
      </w:r>
      <w:r>
        <w:rPr>
          <w:rFonts w:hint="default" w:ascii="Garamond" w:hAnsi="Garamond" w:eastAsia="Calibri" w:cs="Garamond"/>
          <w:sz w:val="22"/>
          <w:szCs w:val="22"/>
          <w:lang w:val="en"/>
        </w:rPr>
        <w:t>Xlii</w:t>
      </w:r>
      <w:r>
        <w:rPr>
          <w:rFonts w:hint="default" w:ascii="Garamond" w:hAnsi="Garamond" w:cs="Garamond"/>
          <w:sz w:val="22"/>
          <w:szCs w:val="22"/>
          <w:lang w:val="en-US"/>
        </w:rPr>
        <w:t>,</w:t>
      </w:r>
      <w:r>
        <w:rPr>
          <w:rFonts w:hint="default" w:ascii="Garamond" w:hAnsi="Garamond" w:eastAsia="Calibri" w:cs="Garamond"/>
          <w:sz w:val="22"/>
          <w:szCs w:val="22"/>
          <w:lang w:val="en"/>
        </w:rPr>
        <w:t xml:space="preserve"> </w:t>
      </w:r>
      <w:r>
        <w:rPr>
          <w:rFonts w:hint="default" w:ascii="Garamond" w:hAnsi="Garamond" w:cs="Garamond"/>
          <w:sz w:val="22"/>
          <w:szCs w:val="22"/>
          <w:lang w:val="en-US"/>
        </w:rPr>
        <w:t>n</w:t>
      </w:r>
      <w:r>
        <w:rPr>
          <w:rFonts w:hint="default" w:ascii="Garamond" w:hAnsi="Garamond" w:eastAsia="Calibri" w:cs="Garamond"/>
          <w:sz w:val="22"/>
          <w:szCs w:val="22"/>
          <w:lang w:val="en"/>
        </w:rPr>
        <w:t xml:space="preserve">o. 1 </w:t>
      </w:r>
      <w:r>
        <w:rPr>
          <w:rFonts w:hint="default" w:ascii="Garamond" w:hAnsi="Garamond" w:cs="Garamond"/>
          <w:sz w:val="22"/>
          <w:szCs w:val="22"/>
          <w:lang w:val="en-US"/>
        </w:rPr>
        <w:t>(</w:t>
      </w:r>
      <w:r>
        <w:rPr>
          <w:rFonts w:hint="default" w:ascii="Garamond" w:hAnsi="Garamond" w:eastAsia="Calibri" w:cs="Garamond"/>
          <w:sz w:val="22"/>
          <w:szCs w:val="22"/>
          <w:lang w:val="en"/>
        </w:rPr>
        <w:t>2018</w:t>
      </w:r>
      <w:r>
        <w:rPr>
          <w:rFonts w:hint="default" w:ascii="Garamond" w:hAnsi="Garamond" w:cs="Garamond"/>
          <w:sz w:val="22"/>
          <w:szCs w:val="22"/>
          <w:lang w:val="en-US"/>
        </w:rPr>
        <w:t>):</w:t>
      </w:r>
      <w:r>
        <w:rPr>
          <w:rFonts w:hint="default" w:ascii="Garamond" w:hAnsi="Garamond" w:eastAsia="Calibri" w:cs="Garamond"/>
          <w:sz w:val="22"/>
          <w:szCs w:val="22"/>
          <w:lang w:val="en"/>
        </w:rPr>
        <w:t xml:space="preserve"> 43.</w:t>
      </w:r>
    </w:p>
  </w:footnote>
  <w:footnote w:id="15">
    <w:p>
      <w:pPr>
        <w:pStyle w:val="17"/>
        <w:ind w:firstLine="709"/>
        <w:jc w:val="both"/>
        <w:rPr>
          <w:rFonts w:hint="default" w:ascii="Garamond" w:hAnsi="Garamond" w:cs="Garamond"/>
          <w:i/>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{"citationID":"CQVaMNMl","properties":{"formattedCitation":"M. Ridhwan Ar Rasyid and Efri Syamsul Bahri, \\uc0\\u8220{}Pertimbangan Dewan Syariah Nasional Dalam Menetapkan Fatwa Akad Transaksi Syariah Di Indonesia,\\uc0\\u8221{} {\\i{}Perisai: Islamic Banking and Finance Journal} 3, no. 2 (2019): 100.","plainCitation":"M. Ridhwan Ar Rasyid and Efri Syamsul Bahri, “Pertimbangan Dewan Syariah Nasional Dalam Menetapkan Fatwa Akad Transaksi Syariah Di Indonesia,” Perisai: Islamic Banking and Finance Journal 3, no. 2 (2019): 100.","noteIndex":13},"citationItems":[{"id":1727,"uris":["http://zotero.org/users/6802635/items/SI4G5LNR"],"uri":["http://zotero.org/users/6802635/items/SI4G5LNR"],"itemData":{"id":1727,"type":"article-journal","container-title":"Perisai: Islamic Banking and Finance Journal","issue":"2","page":"105–118","source":"Google Scholar","title":"Pertimbangan Dewan Syariah Nasional Dalam Menetapkan Fatwa Akad Transaksi Syariah di Indonesia","volume":"3","author":[{"family":"Rasyid","given":"M. Ridhwan Ar"},{"family":"Bahri","given":"Efri Syamsul"}],"issued":{"date-parts":[["2019"]]}},"locator":"100","label":"page"}],"schema":"https://github.com/citation-style-language/schema/raw/master/csl-citation.json"}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M. Ridhwan Ar Rasyid and Efri Syamsul Bahri, “Pertimbangan Dewan Syariah Nasional Dalam Menetapkan Fatwa Akad Transaksi Syariah Di Indonesia,” </w:t>
      </w:r>
      <w:r>
        <w:rPr>
          <w:rFonts w:hint="default" w:ascii="Garamond" w:hAnsi="Garamond" w:cs="Garamond"/>
          <w:i/>
          <w:iCs/>
          <w:sz w:val="22"/>
          <w:szCs w:val="22"/>
        </w:rPr>
        <w:t>Perisai: Islamic Banking and Finance Journal</w:t>
      </w:r>
      <w:r>
        <w:rPr>
          <w:rFonts w:hint="default" w:ascii="Garamond" w:hAnsi="Garamond" w:cs="Garamond"/>
          <w:sz w:val="22"/>
          <w:szCs w:val="22"/>
        </w:rPr>
        <w:t xml:space="preserve"> 3, no. 2 (2019): 100.</w:t>
      </w:r>
      <w:r>
        <w:rPr>
          <w:rFonts w:hint="default" w:ascii="Garamond" w:hAnsi="Garamond" w:cs="Garamond"/>
          <w:sz w:val="22"/>
          <w:szCs w:val="22"/>
        </w:rPr>
        <w:fldChar w:fldCharType="end"/>
      </w:r>
    </w:p>
  </w:footnote>
  <w:footnote w:id="16">
    <w:p>
      <w:pPr>
        <w:pStyle w:val="17"/>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{"citationID":"fn9IUjtW","properties":{"formattedCitation":"Soleh Hasan Wahid, \\uc0\\u8220{}Dinamika Fatwa Dari Klasik Ke Kontemporer (Tinjauan Karakteristik Fatwa Ekonomi Syariah Dewan Syariah Nasional Indonesia (DSN-MUI),\\uc0\\u8221{} {\\i{}Jurnal Pemikiran Hukum Dan Hukum Islam.(2)} 193 (2019): 208.","plainCitation":"Soleh Hasan Wahid, “Dinamika Fatwa Dari Klasik Ke Kontemporer (Tinjauan Karakteristik Fatwa Ekonomi Syariah Dewan Syariah Nasional Indonesia (DSN-MUI),” Jurnal Pemikiran Hukum Dan Hukum Islam.(2) 193 (2019): 208.","noteIndex":14},"citationItems":[{"id":1752,"uris":["http://zotero.org/users/6802635/items/NYGAWBFS"],"uri":["http://zotero.org/users/6802635/items/NYGAWBFS"],"itemData":{"id":1752,"type":"article-journal","container-title":"Jurnal Pemikiran Hukum dan Hukum Islam.(2)","source":"Google Scholar","title":"Dinamika Fatwa Dari Klasik ke Kontemporer (Tinjauan Karakteristik Fatwa Ekonomi Syariah Dewan Syariah Nasional Indonesia (DSN-MUI)","volume":"193","author":[{"family":"Wahid","given":"Soleh Hasan"}],"issued":{"date-parts":[["2019"]]}},"locator":"208","label":"page"}],"schema":"https://github.com/citation-style-language/schema/raw/master/csl-citation.json"}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Soleh Hasan Wahid, “Dinamika Fatwa Dari Klasik Ke Kontemporer (Tinjauan Karakteristik Fatwa Ekonomi Syariah Dewan Syariah Nasional Indonesia (DSN-MUI),” </w:t>
      </w:r>
      <w:r>
        <w:rPr>
          <w:rFonts w:hint="default" w:ascii="Garamond" w:hAnsi="Garamond" w:cs="Garamond"/>
          <w:i/>
          <w:iCs/>
          <w:sz w:val="22"/>
          <w:szCs w:val="22"/>
        </w:rPr>
        <w:t>Jurnal Pemikiran Hukum Dan Hukum Islam.(2)</w:t>
      </w:r>
      <w:r>
        <w:rPr>
          <w:rFonts w:hint="default" w:ascii="Garamond" w:hAnsi="Garamond" w:cs="Garamond"/>
          <w:sz w:val="22"/>
          <w:szCs w:val="22"/>
        </w:rPr>
        <w:t xml:space="preserve"> 193 (2019): 208.</w:t>
      </w:r>
      <w:r>
        <w:rPr>
          <w:rFonts w:hint="default" w:ascii="Garamond" w:hAnsi="Garamond" w:cs="Garamond"/>
          <w:sz w:val="22"/>
          <w:szCs w:val="22"/>
        </w:rPr>
        <w:fldChar w:fldCharType="end"/>
      </w:r>
    </w:p>
  </w:footnote>
  <w:footnote w:id="17">
    <w:p>
      <w:pPr>
        <w:pStyle w:val="17"/>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eastAsia="GentiumBasic-Bold" w:cs="Garamond"/>
          <w:color w:val="231F20"/>
          <w:sz w:val="22"/>
          <w:szCs w:val="22"/>
          <w:lang w:eastAsia="zh-CN" w:bidi="ar"/>
        </w:rPr>
        <w:fldChar w:fldCharType="begin"/>
      </w:r>
      <w:r>
        <w:rPr>
          <w:rFonts w:hint="default" w:ascii="Garamond" w:hAnsi="Garamond" w:eastAsia="GentiumBasic-Bold" w:cs="Garamond"/>
          <w:color w:val="231F20"/>
          <w:sz w:val="22"/>
          <w:szCs w:val="22"/>
          <w:lang w:eastAsia="zh-CN" w:bidi="ar"/>
        </w:rPr>
        <w:instrText xml:space="preserve"> ADDIN ZOTERO_ITEM CSL_CITATION {"citationID":"q8YFeVFu","properties":{"formattedCitation":"Addiarrahman Addiarrahman and Illy Yanti, \\uc0\\u8220{}Dari Idealisme Ke Pragmatisme: Pergeseran Paradigma Dalam Pengembangan Hukum Ekonomi Syariah Di Indonesia,\\uc0\\u8221{} {\\i{}Al-Manahij: Jurnal Kajian Hukum Islam} 14, no. 2 (2020): 191.","plainCitation":"Addiarrahman Addiarrahman and Illy Yanti, “Dari Idealisme Ke Pragmatisme: Pergeseran Paradigma Dalam Pengembangan Hukum Ekonomi Syariah Di Indonesia,” Al-Manahij: Jurnal Kajian Hukum Islam 14, no. 2 (2020): 191.","noteIndex":15},"citationItems":[{"id":1717,"uris":["http://zotero.org/users/6802635/items/LWSAKZVS"],"uri":["http://zotero.org/users/6802635/items/LWSAKZVS"],"itemData":{"id":1717,"type":"article-journal","container-title":"Al-Manahij: Jurnal Kajian Hukum Islam","issue":"2","page":"191–210","source":"Google Scholar","title":"Dari Idealisme ke Pragmatisme: Pergeseran Paradigma dalam Pengembangan Hukum Ekonomi Syariah di Indonesia","title-short":"Dari Idealisme ke Pragmatisme","volume":"14","author":[{"family":"Addiarrahman","given":"Addiarrahman"},{"family":"Yanti","given":"Illy"}],"issued":{"date-parts":[["2020"]]}},"locator":"191","label":"page"}],"schema":"https://github.com/citation-style-language/schema/raw/master/csl-citation.json"} </w:instrText>
      </w:r>
      <w:r>
        <w:rPr>
          <w:rFonts w:hint="default" w:ascii="Garamond" w:hAnsi="Garamond" w:eastAsia="GentiumBasic-Bold" w:cs="Garamond"/>
          <w:color w:val="231F20"/>
          <w:sz w:val="22"/>
          <w:szCs w:val="22"/>
          <w:lang w:eastAsia="zh-CN" w:bidi="ar"/>
        </w:rPr>
        <w:fldChar w:fldCharType="separate"/>
      </w:r>
      <w:r>
        <w:rPr>
          <w:rFonts w:hint="default" w:ascii="Garamond" w:hAnsi="Garamond" w:cs="Garamond"/>
          <w:sz w:val="22"/>
          <w:szCs w:val="22"/>
        </w:rPr>
        <w:t xml:space="preserve">Addiarrahman Addiarrahman and Illy Yanti, “Dari Idealisme Ke Pragmatisme: Pergeseran Paradigma Dalam Pengembangan Hukum Ekonomi Syariah Di Indonesia,” </w:t>
      </w:r>
      <w:r>
        <w:rPr>
          <w:rFonts w:hint="default" w:ascii="Garamond" w:hAnsi="Garamond" w:cs="Garamond"/>
          <w:i/>
          <w:iCs/>
          <w:sz w:val="22"/>
          <w:szCs w:val="22"/>
        </w:rPr>
        <w:t>Al-Manahij: Jurnal Kajian Hukum Islam</w:t>
      </w:r>
      <w:r>
        <w:rPr>
          <w:rFonts w:hint="default" w:ascii="Garamond" w:hAnsi="Garamond" w:cs="Garamond"/>
          <w:sz w:val="22"/>
          <w:szCs w:val="22"/>
        </w:rPr>
        <w:t xml:space="preserve"> 14, no. 2 (2020): 191.</w:t>
      </w:r>
      <w:r>
        <w:rPr>
          <w:rFonts w:hint="default" w:ascii="Garamond" w:hAnsi="Garamond" w:eastAsia="GentiumBasic-Bold" w:cs="Garamond"/>
          <w:color w:val="231F20"/>
          <w:sz w:val="22"/>
          <w:szCs w:val="22"/>
          <w:lang w:eastAsia="zh-CN" w:bidi="ar"/>
        </w:rPr>
        <w:fldChar w:fldCharType="end"/>
      </w:r>
    </w:p>
  </w:footnote>
  <w:footnote w:id="18">
    <w:p>
      <w:pPr>
        <w:pStyle w:val="17"/>
        <w:snapToGrid w:val="0"/>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bookmarkStart w:id="0" w:name="_Hlk55206894"/>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{"citationID":"OEO7RpOy","properties":{"formattedCitation":"Setidaknya terdapat tiga jenis penelitian hukum Islam. Pertama, penelitian hukum Islam normatif. Kedua, penelitian hukum filosofis. Ketiga, penelitian hukum empiris M. Atho Mudzhar, \\uc0\\u8220{}Tantangan Studi Hukum Islam Di Indonesia Dewasa Ini,\\uc0\\u8221{} {\\i{}Jurnal Indo-Islamika} 2, no. 1 (2012): 95\\uc0\\u8211{}96.","plainCitation":"Setidaknya terdapat tiga jenis penelitian hukum Islam. Pertama, penelitian hukum Islam normatif. Kedua, penelitian hukum filosofis. Ketiga, penelitian hukum empiris M. Atho Mudzhar, “Tantangan Studi Hukum Islam Di Indonesia Dewasa Ini,” Jurnal Indo-Islamika 2, no. 1 (2012): 95–96.","noteIndex":9},"citationItems":[{"id":1749,"uris":["http://zotero.org/users/6802635/items/NHESG4AI"],"uri":["http://zotero.org/users/6802635/items/NHESG4AI"],"itemData":{"id":1749,"type":"article-journal","container-title":"Jurnal Indo-Islamika","issue":"1","page":"91–103","source":"Google Scholar","title":"Tantangan Studi Hukum Islam di Indonesia Dewasa Ini","volume":"2","author":[{"family":"Mudzhar","given":"M. Atho"}],"issued":{"date-parts":[["2012"]]}},"locator":"95-96","label":"page","prefix":"Setidaknya terdapat tiga jenis penelitian hukum Islam. Pertama, penelitian hukum Islam normatif. Kedua, penelitian hukum filosofis. Ketiga, penelitian hukum empiris"}],"schema":"https://github.com/citation-style-language/schema/raw/master/csl-citation.json"}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Setidaknya terdapat tiga jenis penelitian hukum Islam. Pertama, penelitian hukum Islam normatif. Kedua, penelitian hukum filosofis. Ketiga, penelitian hukum empiris M. Atho Mudzhar, “Tantangan Studi Hukum Islam Di Indonesia Dewasa Ini,” </w:t>
      </w:r>
      <w:r>
        <w:rPr>
          <w:rFonts w:hint="default" w:ascii="Garamond" w:hAnsi="Garamond" w:cs="Garamond"/>
          <w:i/>
          <w:iCs/>
          <w:sz w:val="22"/>
          <w:szCs w:val="22"/>
        </w:rPr>
        <w:t>Jurnal Indo-Islamika</w:t>
      </w:r>
      <w:r>
        <w:rPr>
          <w:rFonts w:hint="default" w:ascii="Garamond" w:hAnsi="Garamond" w:cs="Garamond"/>
          <w:sz w:val="22"/>
          <w:szCs w:val="22"/>
        </w:rPr>
        <w:t xml:space="preserve"> 2, no. 1 (2012): 95–96.</w:t>
      </w:r>
      <w:r>
        <w:rPr>
          <w:rFonts w:hint="default" w:ascii="Garamond" w:hAnsi="Garamond" w:cs="Garamond"/>
          <w:sz w:val="22"/>
          <w:szCs w:val="22"/>
        </w:rPr>
        <w:fldChar w:fldCharType="end"/>
      </w:r>
      <w:bookmarkEnd w:id="0"/>
    </w:p>
  </w:footnote>
  <w:footnote w:id="19">
    <w:p>
      <w:pPr>
        <w:pStyle w:val="17"/>
        <w:ind w:firstLine="426"/>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M. Quraish Shihab, </w:t>
      </w:r>
      <w:r>
        <w:rPr>
          <w:rFonts w:hint="default" w:ascii="Garamond" w:hAnsi="Garamond" w:cs="Garamond"/>
          <w:i/>
          <w:sz w:val="22"/>
          <w:szCs w:val="22"/>
        </w:rPr>
        <w:t>Wasathiyyah: Wawasan islam tentang Moderasi Beragama</w:t>
      </w:r>
      <w:r>
        <w:rPr>
          <w:rFonts w:hint="default" w:ascii="Garamond" w:hAnsi="Garamond" w:cs="Garamond"/>
          <w:sz w:val="22"/>
          <w:szCs w:val="22"/>
        </w:rPr>
        <w:t xml:space="preserve"> (Tagerang: PT. Lentera Hati, 2019), 179-180</w:t>
      </w:r>
    </w:p>
  </w:footnote>
  <w:footnote w:id="20">
    <w:p>
      <w:pPr>
        <w:pStyle w:val="17"/>
        <w:ind w:firstLine="426"/>
        <w:jc w:val="both"/>
        <w:rPr>
          <w:rFonts w:hint="default" w:ascii="Garamond" w:hAnsi="Garamond" w:cs="Garamond"/>
          <w:sz w:val="22"/>
          <w:szCs w:val="22"/>
          <w:lang w:val="zh-CN"/>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lang w:val="zh-CN"/>
        </w:rPr>
        <w:t>Nur Hasan, “</w:t>
      </w:r>
      <w:r>
        <w:rPr>
          <w:rFonts w:hint="default" w:ascii="Garamond" w:hAnsi="Garamond" w:cs="Garamond"/>
          <w:sz w:val="22"/>
          <w:szCs w:val="22"/>
        </w:rPr>
        <w:t xml:space="preserve">Relationship of Maqasid al-Shari’ah with Usul alFiqh (overview of historical, methodological and applicative aspects) , </w:t>
      </w:r>
      <w:r>
        <w:rPr>
          <w:rFonts w:hint="default" w:ascii="Garamond" w:hAnsi="Garamond" w:cs="Garamond"/>
          <w:i/>
          <w:sz w:val="22"/>
          <w:szCs w:val="22"/>
        </w:rPr>
        <w:t>Ulul Albab: Jurnal Studi dan Penelitian Hukum Islam</w:t>
      </w:r>
      <w:r>
        <w:rPr>
          <w:rFonts w:hint="default" w:ascii="Garamond" w:hAnsi="Garamond" w:cs="Garamond"/>
          <w:i/>
          <w:sz w:val="22"/>
          <w:szCs w:val="22"/>
          <w:lang w:val="en-US"/>
        </w:rPr>
        <w:t xml:space="preserve"> 3</w:t>
      </w:r>
      <w:r>
        <w:rPr>
          <w:rFonts w:hint="default" w:ascii="Garamond" w:hAnsi="Garamond" w:cs="Garamond"/>
          <w:sz w:val="22"/>
          <w:szCs w:val="22"/>
        </w:rPr>
        <w:t>, No.2 (2020):231.</w:t>
      </w:r>
    </w:p>
  </w:footnote>
  <w:footnote w:id="21">
    <w:p>
      <w:pPr>
        <w:pStyle w:val="17"/>
        <w:ind w:firstLine="426"/>
        <w:jc w:val="both"/>
        <w:rPr>
          <w:rFonts w:hint="default" w:ascii="Garamond" w:hAnsi="Garamond" w:cs="Garamond"/>
          <w:sz w:val="22"/>
          <w:szCs w:val="22"/>
          <w:lang w:val="zh-CN"/>
        </w:rPr>
      </w:pPr>
      <w:r>
        <w:rPr>
          <w:rStyle w:val="16"/>
          <w:rFonts w:hint="default" w:ascii="Garamond" w:hAnsi="Garamond" w:cs="Garamond"/>
          <w:sz w:val="22"/>
          <w:szCs w:val="22"/>
        </w:rPr>
        <w:footnoteRef/>
      </w:r>
      <w:r>
        <w:rPr>
          <w:rFonts w:hint="default" w:ascii="Garamond" w:hAnsi="Garamond" w:cs="Garamond"/>
          <w:sz w:val="22"/>
          <w:szCs w:val="22"/>
        </w:rPr>
        <w:t xml:space="preserve"> M. Quraish Shihab, </w:t>
      </w:r>
      <w:r>
        <w:rPr>
          <w:rFonts w:hint="default" w:ascii="Garamond" w:hAnsi="Garamond" w:cs="Garamond"/>
          <w:i/>
          <w:sz w:val="22"/>
          <w:szCs w:val="22"/>
        </w:rPr>
        <w:t>Wasathiyyah: Wawasan islam tentang Moderasi Beragama</w:t>
      </w:r>
      <w:r>
        <w:rPr>
          <w:rFonts w:hint="default" w:ascii="Garamond" w:hAnsi="Garamond" w:cs="Garamond"/>
          <w:sz w:val="22"/>
          <w:szCs w:val="22"/>
        </w:rPr>
        <w:t>,180.</w:t>
      </w:r>
    </w:p>
  </w:footnote>
  <w:footnote w:id="22">
    <w:p>
      <w:pPr>
        <w:pStyle w:val="17"/>
        <w:ind w:firstLine="426"/>
        <w:jc w:val="both"/>
        <w:rPr>
          <w:rFonts w:hint="default" w:ascii="Garamond" w:hAnsi="Garamond" w:cs="Garamond"/>
          <w:i/>
          <w:sz w:val="22"/>
          <w:szCs w:val="22"/>
          <w:lang w:val="zh-CN"/>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lang w:val="zh-CN"/>
        </w:rPr>
        <w:t>Nashrun Jauhari, “Fiqh Prioritas Sebagai Instrumen Ijtihad Maqasidi Perspektif Yusuf al-Qaradawi dan Urgensinya di Era Kontemporer,”</w:t>
      </w:r>
      <w:r>
        <w:rPr>
          <w:rFonts w:hint="default" w:ascii="Garamond" w:hAnsi="Garamond" w:cs="Garamond"/>
          <w:sz w:val="22"/>
          <w:szCs w:val="22"/>
        </w:rPr>
        <w:t xml:space="preserve"> </w:t>
      </w:r>
      <w:r>
        <w:rPr>
          <w:rFonts w:hint="default" w:ascii="Garamond" w:hAnsi="Garamond" w:cs="Garamond"/>
          <w:i/>
          <w:sz w:val="22"/>
          <w:szCs w:val="22"/>
        </w:rPr>
        <w:t>Marâji‘: Jurnal Studi Keislaman</w:t>
      </w:r>
      <w:r>
        <w:rPr>
          <w:rFonts w:hint="default" w:ascii="Garamond" w:hAnsi="Garamond" w:cs="Garamond"/>
          <w:i/>
          <w:sz w:val="22"/>
          <w:szCs w:val="22"/>
          <w:lang w:val="en-US"/>
        </w:rPr>
        <w:t xml:space="preserve"> </w:t>
      </w:r>
      <w:r>
        <w:rPr>
          <w:rFonts w:hint="default" w:ascii="Garamond" w:hAnsi="Garamond" w:cs="Garamond"/>
          <w:sz w:val="22"/>
          <w:szCs w:val="22"/>
        </w:rPr>
        <w:t>3, No. 1 (2016):132-159.</w:t>
      </w:r>
    </w:p>
  </w:footnote>
  <w:footnote w:id="23">
    <w:p>
      <w:pPr>
        <w:pStyle w:val="17"/>
        <w:ind w:firstLine="426"/>
        <w:jc w:val="both"/>
        <w:rPr>
          <w:rFonts w:hint="default" w:ascii="Garamond" w:hAnsi="Garamond" w:cs="Garamond"/>
          <w:sz w:val="22"/>
          <w:szCs w:val="22"/>
          <w:lang w:val="zh-CN"/>
        </w:rPr>
      </w:pPr>
      <w:r>
        <w:rPr>
          <w:rStyle w:val="16"/>
          <w:rFonts w:hint="default" w:ascii="Garamond" w:hAnsi="Garamond" w:cs="Garamond"/>
          <w:sz w:val="22"/>
          <w:szCs w:val="22"/>
        </w:rPr>
        <w:footnoteRef/>
      </w:r>
      <w:r>
        <w:rPr>
          <w:rFonts w:hint="default" w:ascii="Garamond" w:hAnsi="Garamond" w:cs="Garamond"/>
          <w:sz w:val="22"/>
          <w:szCs w:val="22"/>
        </w:rPr>
        <w:t xml:space="preserve"> M. Quraish Shihab, </w:t>
      </w:r>
      <w:r>
        <w:rPr>
          <w:rFonts w:hint="default" w:ascii="Garamond" w:hAnsi="Garamond" w:cs="Garamond"/>
          <w:i/>
          <w:sz w:val="22"/>
          <w:szCs w:val="22"/>
        </w:rPr>
        <w:t>Wasathiyyah: Wawasan islam tentang Moderasi Beragama,</w:t>
      </w:r>
      <w:r>
        <w:rPr>
          <w:rFonts w:hint="default" w:ascii="Garamond" w:hAnsi="Garamond" w:cs="Garamond"/>
          <w:sz w:val="22"/>
          <w:szCs w:val="22"/>
        </w:rPr>
        <w:t xml:space="preserve"> 180.</w:t>
      </w:r>
    </w:p>
  </w:footnote>
  <w:footnote w:id="24">
    <w:p>
      <w:pPr>
        <w:pStyle w:val="17"/>
        <w:ind w:firstLine="426"/>
        <w:jc w:val="both"/>
        <w:rPr>
          <w:rFonts w:hint="default" w:ascii="Garamond" w:hAnsi="Garamond" w:cs="Garamond"/>
          <w:sz w:val="22"/>
          <w:szCs w:val="22"/>
          <w:lang w:val="zh-CN"/>
        </w:rPr>
      </w:pPr>
      <w:r>
        <w:rPr>
          <w:rStyle w:val="16"/>
          <w:rFonts w:hint="default" w:ascii="Garamond" w:hAnsi="Garamond" w:cs="Garamond"/>
          <w:i/>
          <w:sz w:val="22"/>
          <w:szCs w:val="22"/>
        </w:rPr>
        <w:footnoteRef/>
      </w:r>
      <w:r>
        <w:rPr>
          <w:rFonts w:hint="default" w:ascii="Garamond" w:hAnsi="Garamond" w:cs="Garamond"/>
          <w:i/>
          <w:sz w:val="22"/>
          <w:szCs w:val="22"/>
        </w:rPr>
        <w:t xml:space="preserve"> Yasmin Safian, “The Contibution</w:t>
      </w:r>
      <w:r>
        <w:rPr>
          <w:rFonts w:hint="default" w:ascii="Garamond" w:hAnsi="Garamond" w:cs="Garamond"/>
          <w:sz w:val="22"/>
          <w:szCs w:val="22"/>
        </w:rPr>
        <w:t xml:space="preserve"> of Yusuf  Qaradawi to the Development of fiqh</w:t>
      </w:r>
      <w:r>
        <w:rPr>
          <w:rFonts w:hint="default" w:ascii="Garamond" w:hAnsi="Garamond" w:cs="Garamond"/>
          <w:i/>
          <w:sz w:val="22"/>
          <w:szCs w:val="22"/>
        </w:rPr>
        <w:t>,” Electronic Journal of Islamic and Middle Eastern</w:t>
      </w:r>
      <w:r>
        <w:rPr>
          <w:rFonts w:hint="default" w:ascii="Garamond" w:hAnsi="Garamond" w:cs="Garamond"/>
          <w:i/>
          <w:sz w:val="22"/>
          <w:szCs w:val="22"/>
          <w:lang w:val="en-US"/>
        </w:rPr>
        <w:t xml:space="preserve"> </w:t>
      </w:r>
      <w:r>
        <w:rPr>
          <w:rFonts w:hint="default" w:ascii="Garamond" w:hAnsi="Garamond" w:cs="Garamond"/>
          <w:sz w:val="22"/>
          <w:szCs w:val="22"/>
        </w:rPr>
        <w:t>4 (2016):</w:t>
      </w:r>
      <w:r>
        <w:rPr>
          <w:rFonts w:hint="default" w:ascii="Garamond" w:hAnsi="Garamond" w:cs="Garamond"/>
          <w:sz w:val="22"/>
          <w:szCs w:val="22"/>
          <w:lang w:val="zh-CN"/>
        </w:rPr>
        <w:t>53.</w:t>
      </w:r>
    </w:p>
  </w:footnote>
  <w:footnote w:id="25">
    <w:p>
      <w:pPr>
        <w:pStyle w:val="17"/>
        <w:ind w:firstLine="426"/>
        <w:jc w:val="both"/>
        <w:rPr>
          <w:rFonts w:hint="default" w:ascii="Garamond" w:hAnsi="Garamond" w:cs="Garamond"/>
          <w:sz w:val="22"/>
          <w:szCs w:val="22"/>
          <w:lang w:val="zh-CN"/>
        </w:rPr>
      </w:pPr>
      <w:r>
        <w:rPr>
          <w:rStyle w:val="16"/>
          <w:rFonts w:hint="default" w:ascii="Garamond" w:hAnsi="Garamond" w:cs="Garamond"/>
          <w:sz w:val="22"/>
          <w:szCs w:val="22"/>
        </w:rPr>
        <w:footnoteRef/>
      </w:r>
      <w:r>
        <w:rPr>
          <w:rFonts w:hint="default" w:ascii="Garamond" w:hAnsi="Garamond" w:cs="Garamond"/>
          <w:sz w:val="22"/>
          <w:szCs w:val="22"/>
        </w:rPr>
        <w:t xml:space="preserve"> M. Quraish Shihab, </w:t>
      </w:r>
      <w:r>
        <w:rPr>
          <w:rFonts w:hint="default" w:ascii="Garamond" w:hAnsi="Garamond" w:cs="Garamond"/>
          <w:i/>
          <w:sz w:val="22"/>
          <w:szCs w:val="22"/>
        </w:rPr>
        <w:t>Wasathiyyah: Wawasan islam tentang Moderasi Beragama,</w:t>
      </w:r>
      <w:r>
        <w:rPr>
          <w:rFonts w:hint="default" w:ascii="Garamond" w:hAnsi="Garamond" w:cs="Garamond"/>
          <w:sz w:val="22"/>
          <w:szCs w:val="22"/>
        </w:rPr>
        <w:t xml:space="preserve"> 180.</w:t>
      </w:r>
    </w:p>
  </w:footnote>
  <w:footnote w:id="26">
    <w:p>
      <w:pPr>
        <w:pStyle w:val="17"/>
        <w:ind w:firstLine="426"/>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b w:val="0"/>
          <w:bCs w:val="0"/>
          <w:sz w:val="22"/>
          <w:szCs w:val="22"/>
        </w:rPr>
        <w:fldChar w:fldCharType="begin"/>
      </w:r>
      <w:r>
        <w:rPr>
          <w:rFonts w:hint="default" w:ascii="Garamond" w:hAnsi="Garamond" w:cs="Garamond"/>
          <w:b w:val="0"/>
          <w:bCs w:val="0"/>
          <w:sz w:val="22"/>
          <w:szCs w:val="22"/>
        </w:rPr>
        <w:instrText xml:space="preserve"> ADDIN ZOTERO_ITEM CSL_CITATION {"citationID":"rFupiDYA","properties":{"formattedCitation":"Athoillah Islamy, \\uc0\\u8220{}Landasan Filosofis Dan Corak Pendekatan Abdurrahman Wahid Tentang Implementasi Hukum Islam Di Indonesia,\\uc0\\u8221{} {\\i{}Al-Adalah: Jurnal Hukum Dan Politik Islam} 6, no. 1 (2021): 51\\uc0\\u8211{}73.","plainCitation":"Athoillah Islamy, “Landasan Filosofis Dan Corak Pendekatan Abdurrahman Wahid Tentang Implementasi Hukum Islam Di Indonesia,” Al-Adalah: Jurnal Hukum Dan Politik Islam 6, no. 1 (2021): 51–73.","noteIndex":6},"citationItems":[{"id":1300,"uris":["http://zotero.org/users/6802635/items/LUMXMDG5"],"uri":["http://zotero.org/users/6802635/items/LUMXMDG5"],"itemData":{"id":1300,"type":"article-journal","container-title":"Al-Adalah: Jurnal Hukum dan Politik Islam","issue":"1","note":"publisher: Program Studi Hukum Tata Negara, Fakultas Syariah dan Hukum Islam IAIN Bone","page":"51–73","source":"Google Scholar","title":"Landasan Filosofis dan Corak Pendekatan Abdurrahman Wahid Tentang Implementasi Hukum Islam di Indonesia","volume":"6","author":[{"family":"Islamy","given":"Athoillah"}],"issued":{"date-parts":[["2021"]]}}}],"schema":"https://github.com/citation-style-language/schema/raw/master/csl-citation.json"} </w:instrText>
      </w:r>
      <w:r>
        <w:rPr>
          <w:rFonts w:hint="default" w:ascii="Garamond" w:hAnsi="Garamond" w:cs="Garamond"/>
          <w:b w:val="0"/>
          <w:bCs w:val="0"/>
          <w:sz w:val="22"/>
          <w:szCs w:val="22"/>
        </w:rPr>
        <w:fldChar w:fldCharType="separate"/>
      </w:r>
      <w:r>
        <w:rPr>
          <w:rFonts w:hint="default" w:ascii="Garamond" w:hAnsi="Garamond" w:cs="Garamond"/>
          <w:b w:val="0"/>
          <w:bCs w:val="0"/>
          <w:sz w:val="22"/>
          <w:szCs w:val="22"/>
        </w:rPr>
        <w:t>Athoillah Islamy, “</w:t>
      </w:r>
      <w:r>
        <w:rPr>
          <w:rFonts w:hint="default" w:ascii="Garamond" w:hAnsi="Garamond" w:cs="Garamond"/>
          <w:b w:val="0"/>
          <w:bCs w:val="0"/>
          <w:sz w:val="22"/>
          <w:szCs w:val="22"/>
          <w:lang w:val="en-US"/>
        </w:rPr>
        <w:t>Gender Mainstreaming dalam al-Qur'an dan Hadis Serta Relevansinya Terhadap Epistemologi Hukum Islam</w:t>
      </w:r>
      <w:r>
        <w:rPr>
          <w:rFonts w:hint="default" w:ascii="Garamond" w:hAnsi="Garamond" w:cs="Garamond"/>
          <w:b w:val="0"/>
          <w:bCs w:val="0"/>
          <w:sz w:val="22"/>
          <w:szCs w:val="22"/>
        </w:rPr>
        <w:t xml:space="preserve">,” </w:t>
      </w:r>
      <w:r>
        <w:rPr>
          <w:rFonts w:hint="default" w:ascii="Garamond" w:hAnsi="Garamond" w:cs="Garamond"/>
          <w:b w:val="0"/>
          <w:bCs w:val="0"/>
          <w:i/>
          <w:iCs/>
          <w:sz w:val="22"/>
          <w:szCs w:val="22"/>
          <w:lang w:val="en-US"/>
        </w:rPr>
        <w:t>Jurnal Hukum Islam</w:t>
      </w:r>
      <w:r>
        <w:rPr>
          <w:rFonts w:hint="default" w:ascii="Garamond" w:hAnsi="Garamond" w:cs="Garamond"/>
          <w:b w:val="0"/>
          <w:bCs w:val="0"/>
          <w:sz w:val="22"/>
          <w:szCs w:val="22"/>
        </w:rPr>
        <w:t xml:space="preserve"> </w:t>
      </w:r>
      <w:r>
        <w:rPr>
          <w:rFonts w:hint="default" w:ascii="Garamond" w:hAnsi="Garamond" w:cs="Garamond"/>
          <w:b w:val="0"/>
          <w:bCs w:val="0"/>
          <w:sz w:val="22"/>
          <w:szCs w:val="22"/>
          <w:lang w:val="en-US"/>
        </w:rPr>
        <w:t>15</w:t>
      </w:r>
      <w:r>
        <w:rPr>
          <w:rFonts w:hint="default" w:ascii="Garamond" w:hAnsi="Garamond" w:cs="Garamond"/>
          <w:b w:val="0"/>
          <w:bCs w:val="0"/>
          <w:sz w:val="22"/>
          <w:szCs w:val="22"/>
        </w:rPr>
        <w:t xml:space="preserve">, no. </w:t>
      </w:r>
      <w:r>
        <w:rPr>
          <w:rFonts w:hint="default" w:ascii="Garamond" w:hAnsi="Garamond" w:cs="Garamond"/>
          <w:b w:val="0"/>
          <w:bCs w:val="0"/>
          <w:sz w:val="22"/>
          <w:szCs w:val="22"/>
          <w:lang w:val="en-US"/>
        </w:rPr>
        <w:t>1</w:t>
      </w:r>
      <w:r>
        <w:rPr>
          <w:rFonts w:hint="default" w:ascii="Garamond" w:hAnsi="Garamond" w:cs="Garamond"/>
          <w:b w:val="0"/>
          <w:bCs w:val="0"/>
          <w:sz w:val="22"/>
          <w:szCs w:val="22"/>
        </w:rPr>
        <w:t xml:space="preserve"> (201</w:t>
      </w:r>
      <w:r>
        <w:rPr>
          <w:rFonts w:hint="default" w:ascii="Garamond" w:hAnsi="Garamond" w:cs="Garamond"/>
          <w:b w:val="0"/>
          <w:bCs w:val="0"/>
          <w:sz w:val="22"/>
          <w:szCs w:val="22"/>
          <w:lang w:val="en-US"/>
        </w:rPr>
        <w:t>7</w:t>
      </w:r>
      <w:r>
        <w:rPr>
          <w:rFonts w:hint="default" w:ascii="Garamond" w:hAnsi="Garamond" w:cs="Garamond"/>
          <w:b w:val="0"/>
          <w:bCs w:val="0"/>
          <w:sz w:val="22"/>
          <w:szCs w:val="22"/>
        </w:rPr>
        <w:t xml:space="preserve">): </w:t>
      </w:r>
      <w:r>
        <w:rPr>
          <w:rFonts w:hint="default" w:ascii="Garamond" w:hAnsi="Garamond" w:cs="Garamond"/>
          <w:b w:val="0"/>
          <w:bCs w:val="0"/>
          <w:sz w:val="22"/>
          <w:szCs w:val="22"/>
          <w:lang w:val="en-US"/>
        </w:rPr>
        <w:t>193-194</w:t>
      </w:r>
      <w:r>
        <w:rPr>
          <w:rFonts w:hint="default" w:ascii="Garamond" w:hAnsi="Garamond" w:cs="Garamond"/>
          <w:b w:val="0"/>
          <w:bCs w:val="0"/>
          <w:sz w:val="22"/>
          <w:szCs w:val="22"/>
        </w:rPr>
        <w:t>.</w:t>
      </w:r>
      <w:r>
        <w:rPr>
          <w:rFonts w:hint="default" w:ascii="Garamond" w:hAnsi="Garamond" w:cs="Garamond"/>
          <w:b w:val="0"/>
          <w:bCs w:val="0"/>
          <w:sz w:val="22"/>
          <w:szCs w:val="22"/>
        </w:rPr>
        <w:fldChar w:fldCharType="end"/>
      </w:r>
    </w:p>
  </w:footnote>
  <w:footnote w:id="27">
    <w:p>
      <w:pPr>
        <w:pStyle w:val="17"/>
        <w:ind w:firstLine="426"/>
        <w:jc w:val="both"/>
        <w:rPr>
          <w:rFonts w:hint="default" w:ascii="Garamond" w:hAnsi="Garamond" w:cs="Garamond"/>
          <w:b w:val="0"/>
          <w:bCs w:val="0"/>
          <w:sz w:val="22"/>
          <w:szCs w:val="22"/>
        </w:rPr>
      </w:pPr>
      <w:r>
        <w:rPr>
          <w:rStyle w:val="16"/>
          <w:rFonts w:hint="default" w:ascii="Garamond" w:hAnsi="Garamond" w:cs="Garamond"/>
          <w:b w:val="0"/>
          <w:bCs w:val="0"/>
          <w:sz w:val="22"/>
          <w:szCs w:val="22"/>
        </w:rPr>
        <w:footnoteRef/>
      </w:r>
      <w:r>
        <w:rPr>
          <w:rFonts w:hint="default" w:ascii="Garamond" w:hAnsi="Garamond" w:eastAsia="Times-Bold" w:cs="Garamond"/>
          <w:b w:val="0"/>
          <w:bCs w:val="0"/>
          <w:color w:val="000000"/>
          <w:kern w:val="0"/>
          <w:sz w:val="22"/>
          <w:szCs w:val="22"/>
          <w:lang w:val="en-US" w:eastAsia="zh-CN" w:bidi="ar"/>
        </w:rPr>
        <w:t xml:space="preserve">Muh. </w:t>
      </w:r>
      <w:r>
        <w:rPr>
          <w:rFonts w:hint="default" w:ascii="Garamond" w:hAnsi="Garamond" w:cs="Garamond"/>
          <w:b w:val="0"/>
          <w:bCs w:val="0"/>
          <w:sz w:val="22"/>
          <w:szCs w:val="22"/>
          <w:lang w:val="en-US" w:eastAsia="zh-CN"/>
        </w:rPr>
        <w:t>Nashiruddin</w:t>
      </w:r>
      <w:r>
        <w:rPr>
          <w:rFonts w:hint="default" w:ascii="Garamond" w:hAnsi="Garamond" w:eastAsia="Times-Bold" w:cs="Garamond"/>
          <w:b w:val="0"/>
          <w:bCs w:val="0"/>
          <w:color w:val="000000"/>
          <w:kern w:val="0"/>
          <w:sz w:val="22"/>
          <w:szCs w:val="22"/>
          <w:lang w:val="en-US" w:eastAsia="zh-CN" w:bidi="ar"/>
        </w:rPr>
        <w:t xml:space="preserve">, FiKih Moderat dan Visi Keilmuan Syari’Ah Di Era Global </w:t>
      </w:r>
      <w:r>
        <w:rPr>
          <w:rFonts w:hint="default" w:ascii="Garamond" w:hAnsi="Garamond" w:cs="Garamond"/>
          <w:b w:val="0"/>
          <w:bCs w:val="0"/>
          <w:i/>
          <w:iCs/>
          <w:sz w:val="22"/>
          <w:szCs w:val="22"/>
        </w:rPr>
        <w:t xml:space="preserve"> </w:t>
      </w:r>
      <w:r>
        <w:rPr>
          <w:rFonts w:hint="default" w:ascii="Garamond" w:hAnsi="Garamond" w:eastAsia="Book Antiqua" w:cs="Garamond"/>
          <w:b w:val="0"/>
          <w:bCs w:val="0"/>
          <w:i/>
          <w:iCs/>
          <w:color w:val="000000"/>
          <w:kern w:val="0"/>
          <w:sz w:val="22"/>
          <w:szCs w:val="22"/>
          <w:lang w:val="en-US" w:eastAsia="zh-CN" w:bidi="ar"/>
        </w:rPr>
        <w:t xml:space="preserve">Jurnal Hukum Diktum </w:t>
      </w:r>
      <w:r>
        <w:rPr>
          <w:rFonts w:hint="default" w:ascii="Garamond" w:hAnsi="Garamond" w:eastAsia="Book Antiqua" w:cs="Garamond"/>
          <w:b w:val="0"/>
          <w:bCs w:val="0"/>
          <w:color w:val="000000"/>
          <w:kern w:val="0"/>
          <w:sz w:val="22"/>
          <w:szCs w:val="22"/>
          <w:lang w:val="en-US" w:eastAsia="zh-CN" w:bidi="ar"/>
        </w:rPr>
        <w:t>14, no 1, (2016): 35</w:t>
      </w:r>
    </w:p>
  </w:footnote>
  <w:footnote w:id="28">
    <w:p>
      <w:pPr>
        <w:pStyle w:val="17"/>
        <w:ind w:firstLine="426"/>
        <w:jc w:val="both"/>
        <w:rPr>
          <w:rFonts w:hint="default" w:ascii="Garamond" w:hAnsi="Garamond" w:cs="Garamond"/>
          <w:sz w:val="22"/>
          <w:szCs w:val="22"/>
          <w:lang w:val="en-US"/>
        </w:rPr>
      </w:pPr>
      <w:r>
        <w:rPr>
          <w:rStyle w:val="16"/>
          <w:rFonts w:hint="default" w:ascii="Garamond" w:hAnsi="Garamond" w:cs="Garamond"/>
          <w:sz w:val="22"/>
          <w:szCs w:val="22"/>
        </w:rPr>
        <w:footnoteRef/>
      </w:r>
      <w:r>
        <w:rPr>
          <w:rFonts w:hint="default" w:ascii="Garamond" w:hAnsi="Garamond" w:eastAsia="Times-Bold" w:cs="Garamond"/>
          <w:b w:val="0"/>
          <w:bCs w:val="0"/>
          <w:color w:val="000000"/>
          <w:kern w:val="0"/>
          <w:sz w:val="22"/>
          <w:szCs w:val="22"/>
          <w:lang w:val="en-US" w:eastAsia="zh-CN" w:bidi="ar"/>
        </w:rPr>
        <w:t xml:space="preserve">Ismail </w:t>
      </w:r>
      <w:r>
        <w:rPr>
          <w:rFonts w:hint="default" w:ascii="Garamond" w:hAnsi="Garamond" w:cs="Garamond"/>
          <w:b w:val="0"/>
          <w:bCs w:val="0"/>
          <w:sz w:val="22"/>
          <w:szCs w:val="22"/>
          <w:lang w:val="en-US"/>
        </w:rPr>
        <w:t>Keri, “</w:t>
      </w:r>
      <w:r>
        <w:rPr>
          <w:rFonts w:hint="default" w:ascii="Garamond" w:hAnsi="Garamond" w:cs="Garamond"/>
          <w:sz w:val="22"/>
          <w:szCs w:val="22"/>
        </w:rPr>
        <w:t xml:space="preserve"> </w:t>
      </w:r>
      <w:r>
        <w:rPr>
          <w:rFonts w:hint="default" w:ascii="Garamond" w:hAnsi="Garamond" w:eastAsia="Calibri" w:cs="Garamond"/>
          <w:sz w:val="22"/>
          <w:szCs w:val="22"/>
          <w:lang w:val="en"/>
        </w:rPr>
        <w:t>The Concept of Ta’abbudi and Ta’aqquli in Islamic Law,</w:t>
      </w:r>
      <w:r>
        <w:rPr>
          <w:rFonts w:hint="default" w:ascii="Garamond" w:hAnsi="Garamond" w:cs="Garamond"/>
          <w:sz w:val="22"/>
          <w:szCs w:val="22"/>
          <w:lang w:val="en-US"/>
        </w:rPr>
        <w:t>”</w:t>
      </w:r>
      <w:r>
        <w:rPr>
          <w:rFonts w:hint="default" w:ascii="Garamond" w:hAnsi="Garamond" w:eastAsia="Calibri" w:cs="Garamond"/>
          <w:sz w:val="22"/>
          <w:szCs w:val="22"/>
          <w:lang w:val="en"/>
        </w:rPr>
        <w:t xml:space="preserve"> </w:t>
      </w:r>
      <w:r>
        <w:rPr>
          <w:rFonts w:hint="default" w:ascii="Garamond" w:hAnsi="Garamond" w:eastAsia="Calibri" w:cs="Garamond"/>
          <w:i/>
          <w:iCs/>
          <w:sz w:val="22"/>
          <w:szCs w:val="22"/>
          <w:lang w:val="en"/>
        </w:rPr>
        <w:t>Al-Bayyinah</w:t>
      </w:r>
      <w:r>
        <w:rPr>
          <w:rFonts w:hint="default" w:ascii="Garamond" w:hAnsi="Garamond" w:cs="Garamond"/>
          <w:sz w:val="22"/>
          <w:szCs w:val="22"/>
          <w:lang w:val="en-US"/>
        </w:rPr>
        <w:t xml:space="preserve"> </w:t>
      </w:r>
      <w:r>
        <w:rPr>
          <w:rFonts w:hint="default" w:ascii="Garamond" w:hAnsi="Garamond" w:eastAsia="Calibri" w:cs="Garamond"/>
          <w:sz w:val="22"/>
          <w:szCs w:val="22"/>
          <w:lang w:val="en"/>
        </w:rPr>
        <w:t>5</w:t>
      </w:r>
      <w:r>
        <w:rPr>
          <w:rFonts w:hint="default" w:ascii="Garamond" w:hAnsi="Garamond" w:cs="Garamond"/>
          <w:sz w:val="22"/>
          <w:szCs w:val="22"/>
          <w:lang w:val="en-US"/>
        </w:rPr>
        <w:t>,</w:t>
      </w:r>
      <w:r>
        <w:rPr>
          <w:rFonts w:hint="default" w:ascii="Garamond" w:hAnsi="Garamond" w:eastAsia="Calibri" w:cs="Garamond"/>
          <w:sz w:val="22"/>
          <w:szCs w:val="22"/>
          <w:lang w:val="en"/>
        </w:rPr>
        <w:t xml:space="preserve"> </w:t>
      </w:r>
      <w:r>
        <w:rPr>
          <w:rFonts w:hint="default" w:ascii="Garamond" w:hAnsi="Garamond" w:cs="Garamond"/>
          <w:sz w:val="22"/>
          <w:szCs w:val="22"/>
          <w:lang w:val="en-US"/>
        </w:rPr>
        <w:t>n</w:t>
      </w:r>
      <w:r>
        <w:rPr>
          <w:rFonts w:hint="default" w:ascii="Garamond" w:hAnsi="Garamond" w:eastAsia="Calibri" w:cs="Garamond"/>
          <w:sz w:val="22"/>
          <w:szCs w:val="22"/>
          <w:lang w:val="en"/>
        </w:rPr>
        <w:t>o.</w:t>
      </w:r>
      <w:r>
        <w:rPr>
          <w:rFonts w:hint="default" w:ascii="Garamond" w:hAnsi="Garamond" w:cs="Garamond"/>
          <w:sz w:val="22"/>
          <w:szCs w:val="22"/>
          <w:lang w:val="en-US"/>
        </w:rPr>
        <w:t>2 (</w:t>
      </w:r>
      <w:r>
        <w:rPr>
          <w:rFonts w:hint="default" w:ascii="Garamond" w:hAnsi="Garamond" w:eastAsia="Calibri" w:cs="Garamond"/>
          <w:sz w:val="22"/>
          <w:szCs w:val="22"/>
          <w:lang w:val="en"/>
        </w:rPr>
        <w:t>2021</w:t>
      </w:r>
      <w:r>
        <w:rPr>
          <w:rFonts w:hint="default" w:ascii="Garamond" w:hAnsi="Garamond" w:cs="Garamond"/>
          <w:sz w:val="22"/>
          <w:szCs w:val="22"/>
          <w:lang w:val="en-US"/>
        </w:rPr>
        <w:t>): 214-215.</w:t>
      </w:r>
    </w:p>
  </w:footnote>
  <w:footnote w:id="29">
    <w:p>
      <w:pPr>
        <w:pStyle w:val="17"/>
        <w:ind w:firstLine="426"/>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b w:val="0"/>
          <w:bCs w:val="0"/>
          <w:sz w:val="22"/>
          <w:szCs w:val="22"/>
          <w:lang w:val="en-US" w:eastAsia="zh-CN"/>
        </w:rPr>
        <w:fldChar w:fldCharType="begin"/>
      </w:r>
      <w:r>
        <w:rPr>
          <w:rFonts w:hint="default" w:ascii="Garamond" w:hAnsi="Garamond" w:cs="Garamond"/>
          <w:b w:val="0"/>
          <w:bCs w:val="0"/>
          <w:sz w:val="22"/>
          <w:szCs w:val="22"/>
          <w:lang w:val="en-US" w:eastAsia="zh-CN"/>
        </w:rPr>
        <w:instrText xml:space="preserve"> ADDIN ZOTERO_ITEM CSL_CITATION {"citationID":"rFupiDYA","properties":{"formattedCitation":"Athoillah Islamy, \\uc0\\u8220{}Landasan Filosofis Dan Corak Pendekatan Abdurrahman Wahid Tentang Implementasi Hukum Islam Di Indonesia,\\uc0\\u8221{} {\\i{}Al-Adalah: Jurnal Hukum Dan Politik Islam} 6, no. 1 (2021): 51\\uc0\\u8211{}73.","plainCitation":"Athoillah Islamy, “Landasan Filosofis Dan Corak Pendekatan Abdurrahman Wahid Tentang Implementasi Hukum Islam Di Indonesia,” Al-Adalah: Jurnal Hukum Dan Politik Islam 6, no. 1 (2021): 51–73.","noteIndex":6},"citationItems":[{"id":1300,"uris":["http://zotero.org/users/6802635/items/LUMXMDG5"],"uri":["http://zotero.org/users/6802635/items/LUMXMDG5"],"itemData":{"id":1300,"type":"article-journal","container-title":"Al-Adalah: Jurnal Hukum dan Politik Islam","issue":"1","note":"publisher: Program Studi Hukum Tata Negara, Fakultas Syariah dan Hukum Islam IAIN Bone","page":"51–73","source":"Google Scholar","title":"Landasan Filosofis dan Corak Pendekatan Abdurrahman Wahid Tentang Implementasi Hukum Islam di Indonesia","volume":"6","author":[{"family":"Islamy","given":"Athoillah"}],"issued":{"date-parts":[["2021"]]}}}],"schema":"https://github.com/citation-style-language/schema/raw/master/csl-citation.json"} </w:instrText>
      </w:r>
      <w:r>
        <w:rPr>
          <w:rFonts w:hint="default" w:ascii="Garamond" w:hAnsi="Garamond" w:cs="Garamond"/>
          <w:b w:val="0"/>
          <w:bCs w:val="0"/>
          <w:sz w:val="22"/>
          <w:szCs w:val="22"/>
          <w:lang w:val="en-US" w:eastAsia="zh-CN"/>
        </w:rPr>
        <w:fldChar w:fldCharType="separate"/>
      </w:r>
      <w:r>
        <w:rPr>
          <w:rFonts w:hint="default" w:ascii="Garamond" w:hAnsi="Garamond" w:cs="Garamond"/>
          <w:b w:val="0"/>
          <w:bCs w:val="0"/>
          <w:sz w:val="22"/>
          <w:szCs w:val="22"/>
          <w:lang w:val="en-US" w:eastAsia="zh-CN"/>
        </w:rPr>
        <w:t xml:space="preserve">Athoillah </w:t>
      </w:r>
      <w:r>
        <w:rPr>
          <w:rFonts w:hint="default" w:ascii="Garamond" w:hAnsi="Garamond" w:cs="Garamond"/>
          <w:b w:val="0"/>
          <w:bCs w:val="0"/>
          <w:sz w:val="22"/>
          <w:szCs w:val="22"/>
        </w:rPr>
        <w:t>Islamy, “</w:t>
      </w:r>
      <w:r>
        <w:rPr>
          <w:rFonts w:hint="default" w:ascii="Garamond" w:hAnsi="Garamond" w:cs="Garamond"/>
          <w:b w:val="0"/>
          <w:bCs w:val="0"/>
          <w:sz w:val="22"/>
          <w:szCs w:val="22"/>
          <w:lang w:val="en-US"/>
        </w:rPr>
        <w:t xml:space="preserve">Eksistensi </w:t>
      </w:r>
      <w:r>
        <w:rPr>
          <w:rFonts w:hint="default" w:ascii="Garamond" w:hAnsi="Garamond" w:eastAsia="Times-Bold" w:cs="Garamond"/>
          <w:b w:val="0"/>
          <w:bCs w:val="0"/>
          <w:color w:val="000000"/>
          <w:kern w:val="0"/>
          <w:sz w:val="22"/>
          <w:szCs w:val="22"/>
          <w:lang w:val="en-US" w:eastAsia="zh-CN" w:bidi="ar"/>
        </w:rPr>
        <w:t xml:space="preserve">Hukum Keluarga </w:t>
      </w:r>
      <w:r>
        <w:rPr>
          <w:rFonts w:hint="default" w:ascii="Garamond" w:hAnsi="Garamond" w:cs="Garamond"/>
          <w:b w:val="0"/>
          <w:bCs w:val="0"/>
          <w:sz w:val="22"/>
          <w:szCs w:val="22"/>
        </w:rPr>
        <w:t xml:space="preserve">Islam </w:t>
      </w:r>
      <w:r>
        <w:rPr>
          <w:rFonts w:hint="default" w:ascii="Garamond" w:hAnsi="Garamond" w:cs="Garamond"/>
          <w:b w:val="0"/>
          <w:bCs w:val="0"/>
          <w:sz w:val="22"/>
          <w:szCs w:val="22"/>
          <w:lang w:val="en-US"/>
        </w:rPr>
        <w:t>d</w:t>
      </w:r>
      <w:r>
        <w:rPr>
          <w:rFonts w:hint="default" w:ascii="Garamond" w:hAnsi="Garamond" w:cs="Garamond"/>
          <w:b w:val="0"/>
          <w:bCs w:val="0"/>
          <w:sz w:val="22"/>
          <w:szCs w:val="22"/>
        </w:rPr>
        <w:t>i Indonesia</w:t>
      </w:r>
      <w:r>
        <w:rPr>
          <w:rFonts w:hint="default" w:ascii="Garamond" w:hAnsi="Garamond" w:cs="Garamond"/>
          <w:b w:val="0"/>
          <w:bCs w:val="0"/>
          <w:sz w:val="22"/>
          <w:szCs w:val="22"/>
          <w:lang w:val="en-US"/>
        </w:rPr>
        <w:t xml:space="preserve"> dalam Kontestasi Politik Hukum dan Liberalisme Pemikiran Islam</w:t>
      </w:r>
      <w:r>
        <w:rPr>
          <w:rFonts w:hint="default" w:ascii="Garamond" w:hAnsi="Garamond" w:cs="Garamond"/>
          <w:b w:val="0"/>
          <w:bCs w:val="0"/>
          <w:sz w:val="22"/>
          <w:szCs w:val="22"/>
        </w:rPr>
        <w:t xml:space="preserve">,” </w:t>
      </w:r>
      <w:r>
        <w:rPr>
          <w:rFonts w:hint="default" w:ascii="Garamond" w:hAnsi="Garamond" w:cs="Garamond"/>
          <w:b w:val="0"/>
          <w:bCs w:val="0"/>
          <w:i/>
          <w:iCs/>
          <w:sz w:val="22"/>
          <w:szCs w:val="22"/>
        </w:rPr>
        <w:t>Al-</w:t>
      </w:r>
      <w:r>
        <w:rPr>
          <w:rFonts w:hint="default" w:ascii="Garamond" w:hAnsi="Garamond" w:cs="Garamond"/>
          <w:b w:val="0"/>
          <w:bCs w:val="0"/>
          <w:i/>
          <w:iCs/>
          <w:sz w:val="22"/>
          <w:szCs w:val="22"/>
          <w:lang w:val="en-US"/>
        </w:rPr>
        <w:t>Istinbath : Jurnal Hukum Islam</w:t>
      </w:r>
      <w:r>
        <w:rPr>
          <w:rFonts w:hint="default" w:ascii="Garamond" w:hAnsi="Garamond" w:cs="Garamond"/>
          <w:b w:val="0"/>
          <w:bCs w:val="0"/>
          <w:sz w:val="22"/>
          <w:szCs w:val="22"/>
        </w:rPr>
        <w:t xml:space="preserve"> </w:t>
      </w:r>
      <w:r>
        <w:rPr>
          <w:rFonts w:hint="default" w:ascii="Garamond" w:hAnsi="Garamond" w:cs="Garamond"/>
          <w:b w:val="0"/>
          <w:bCs w:val="0"/>
          <w:sz w:val="22"/>
          <w:szCs w:val="22"/>
          <w:lang w:val="en-US"/>
        </w:rPr>
        <w:t>4</w:t>
      </w:r>
      <w:r>
        <w:rPr>
          <w:rFonts w:hint="default" w:ascii="Garamond" w:hAnsi="Garamond" w:cs="Garamond"/>
          <w:b w:val="0"/>
          <w:bCs w:val="0"/>
          <w:sz w:val="22"/>
          <w:szCs w:val="22"/>
        </w:rPr>
        <w:t xml:space="preserve">, no. </w:t>
      </w:r>
      <w:r>
        <w:rPr>
          <w:rFonts w:hint="default" w:ascii="Garamond" w:hAnsi="Garamond" w:cs="Garamond"/>
          <w:b w:val="0"/>
          <w:bCs w:val="0"/>
          <w:sz w:val="22"/>
          <w:szCs w:val="22"/>
          <w:lang w:val="en-US"/>
        </w:rPr>
        <w:t>2</w:t>
      </w:r>
      <w:r>
        <w:rPr>
          <w:rFonts w:hint="default" w:ascii="Garamond" w:hAnsi="Garamond" w:cs="Garamond"/>
          <w:b w:val="0"/>
          <w:bCs w:val="0"/>
          <w:sz w:val="22"/>
          <w:szCs w:val="22"/>
        </w:rPr>
        <w:t xml:space="preserve"> (201</w:t>
      </w:r>
      <w:r>
        <w:rPr>
          <w:rFonts w:hint="default" w:ascii="Garamond" w:hAnsi="Garamond" w:cs="Garamond"/>
          <w:b w:val="0"/>
          <w:bCs w:val="0"/>
          <w:sz w:val="22"/>
          <w:szCs w:val="22"/>
          <w:lang w:val="en-US"/>
        </w:rPr>
        <w:t>9</w:t>
      </w:r>
      <w:r>
        <w:rPr>
          <w:rFonts w:hint="default" w:ascii="Garamond" w:hAnsi="Garamond" w:cs="Garamond"/>
          <w:b w:val="0"/>
          <w:bCs w:val="0"/>
          <w:sz w:val="22"/>
          <w:szCs w:val="22"/>
        </w:rPr>
        <w:t xml:space="preserve">): </w:t>
      </w:r>
      <w:r>
        <w:rPr>
          <w:rFonts w:hint="default" w:ascii="Garamond" w:hAnsi="Garamond" w:cs="Garamond"/>
          <w:b w:val="0"/>
          <w:bCs w:val="0"/>
          <w:sz w:val="22"/>
          <w:szCs w:val="22"/>
          <w:lang w:val="en-US"/>
        </w:rPr>
        <w:t>167-168</w:t>
      </w:r>
      <w:r>
        <w:rPr>
          <w:rFonts w:hint="default" w:ascii="Garamond" w:hAnsi="Garamond" w:cs="Garamond"/>
          <w:b w:val="0"/>
          <w:bCs w:val="0"/>
          <w:sz w:val="22"/>
          <w:szCs w:val="22"/>
        </w:rPr>
        <w:t>.</w:t>
      </w:r>
      <w:r>
        <w:rPr>
          <w:rFonts w:hint="default" w:ascii="Garamond" w:hAnsi="Garamond" w:cs="Garamond"/>
          <w:b w:val="0"/>
          <w:bCs w:val="0"/>
          <w:sz w:val="22"/>
          <w:szCs w:val="22"/>
        </w:rPr>
        <w:fldChar w:fldCharType="end"/>
      </w:r>
    </w:p>
  </w:footnote>
  <w:footnote w:id="30">
    <w:p>
      <w:pPr>
        <w:pStyle w:val="17"/>
        <w:ind w:firstLine="426"/>
        <w:jc w:val="both"/>
        <w:rPr>
          <w:rFonts w:hint="default" w:ascii="Garamond" w:hAnsi="Garamond" w:cs="Garamond"/>
          <w:b w:val="0"/>
          <w:bCs w:val="0"/>
          <w:sz w:val="22"/>
          <w:szCs w:val="22"/>
          <w:lang w:val="en-US"/>
        </w:rPr>
      </w:pPr>
      <w:r>
        <w:rPr>
          <w:rStyle w:val="16"/>
          <w:rFonts w:hint="default" w:ascii="Garamond" w:hAnsi="Garamond" w:cs="Garamond"/>
          <w:b w:val="0"/>
          <w:bCs w:val="0"/>
          <w:sz w:val="22"/>
          <w:szCs w:val="22"/>
        </w:rPr>
        <w:footnoteRef/>
      </w:r>
      <w:r>
        <w:rPr>
          <w:rFonts w:hint="default" w:ascii="Garamond" w:hAnsi="Garamond" w:cs="Garamond"/>
          <w:b w:val="0"/>
          <w:bCs w:val="0"/>
          <w:sz w:val="22"/>
          <w:szCs w:val="22"/>
        </w:rPr>
        <w:t xml:space="preserve"> </w:t>
      </w:r>
      <w:r>
        <w:rPr>
          <w:rFonts w:hint="default" w:ascii="Garamond" w:hAnsi="Garamond" w:cs="Garamond"/>
          <w:b w:val="0"/>
          <w:bCs w:val="0"/>
          <w:sz w:val="22"/>
          <w:szCs w:val="22"/>
          <w:lang w:val="en-US" w:eastAsia="zh-CN"/>
        </w:rPr>
        <w:t xml:space="preserve">Ahmad </w:t>
      </w:r>
      <w:r>
        <w:rPr>
          <w:rFonts w:hint="default" w:ascii="Garamond" w:hAnsi="Garamond" w:cs="Garamond"/>
          <w:b w:val="0"/>
          <w:bCs w:val="0"/>
          <w:sz w:val="22"/>
          <w:szCs w:val="22"/>
          <w:lang w:val="en-US"/>
        </w:rPr>
        <w:t>Sanusi, “</w:t>
      </w:r>
      <w:r>
        <w:rPr>
          <w:rFonts w:hint="default" w:ascii="Garamond" w:hAnsi="Garamond" w:cs="Garamond"/>
          <w:sz w:val="22"/>
          <w:szCs w:val="22"/>
          <w:lang w:val="en-US" w:eastAsia="zh-CN"/>
        </w:rPr>
        <w:t xml:space="preserve">Menggagas </w:t>
      </w:r>
      <w:r>
        <w:rPr>
          <w:rFonts w:hint="default" w:ascii="Garamond" w:hAnsi="Garamond" w:eastAsia="Garamond" w:cs="Garamond"/>
          <w:b w:val="0"/>
          <w:bCs w:val="0"/>
          <w:color w:val="000000"/>
          <w:kern w:val="0"/>
          <w:sz w:val="22"/>
          <w:szCs w:val="22"/>
          <w:lang w:val="en-US" w:eastAsia="zh-CN" w:bidi="ar"/>
        </w:rPr>
        <w:t xml:space="preserve">Fiqih Moderat (Studi Analisis Kritis atas Metode Ijtihad Fiqih),” </w:t>
      </w:r>
      <w:r>
        <w:rPr>
          <w:rFonts w:hint="default" w:ascii="Garamond" w:hAnsi="Garamond" w:eastAsia="Garamond" w:cs="Garamond"/>
          <w:b w:val="0"/>
          <w:bCs w:val="0"/>
          <w:i/>
          <w:iCs/>
          <w:color w:val="000000"/>
          <w:kern w:val="0"/>
          <w:sz w:val="22"/>
          <w:szCs w:val="22"/>
          <w:lang w:val="en-US" w:eastAsia="zh-CN" w:bidi="ar"/>
        </w:rPr>
        <w:t xml:space="preserve">Syakhsia : Jurnal Hukum Perdata Islam </w:t>
      </w:r>
      <w:r>
        <w:rPr>
          <w:rFonts w:hint="default" w:ascii="Garamond" w:hAnsi="Garamond" w:eastAsia="times-new-roman" w:cs="Garamond"/>
          <w:b w:val="0"/>
          <w:bCs w:val="0"/>
          <w:i w:val="0"/>
          <w:iCs w:val="0"/>
          <w:caps w:val="0"/>
          <w:spacing w:val="0"/>
          <w:kern w:val="0"/>
          <w:sz w:val="22"/>
          <w:szCs w:val="22"/>
          <w:shd w:val="clear" w:fill="FFFFFF"/>
          <w:lang w:val="en-US" w:eastAsia="zh-CN" w:bidi="ar"/>
        </w:rPr>
        <w:t>20, no.2 (2019):275.</w:t>
      </w:r>
    </w:p>
  </w:footnote>
  <w:footnote w:id="31">
    <w:p>
      <w:pPr>
        <w:pStyle w:val="17"/>
        <w:snapToGrid w:val="0"/>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{"citationID":"2Fe23zre","properties":{"formattedCitation":"Amin, \\uc0\\u8220{}Solusi Hukum Islam (Makharij Fiqhiyyah) Sebagai Pendorong Arus Baru Ekonomi Syariah Di Indonesia,\\uc0\\u8221{} 7\\uc0\\u8211{}8.","plainCitation":"Amin, “Solusi Hukum Islam (Makharij Fiqhiyyah) Sebagai Pendorong Arus Baru Ekonomi Syariah Di Indonesia,” 7–8.","noteIndex":33},"citationItems":[{"id":1730,"uris":["http://zotero.org/users/6802635/items/2MQB5JQA"],"uri":["http://zotero.org/users/6802635/items/2MQB5JQA"],"itemData":{"id":1730,"type":"paper-conference","source":"Google Scholar","title":"Solusi hukum Islam (makharij fiqhiyyah) sebagai pendorong arus baru ekonomi syariah di Indonesia: kontribusi fatwa DSN-MUI dalam Peraturan Perundang-Undangan RI","title-short":"Solusi hukum Islam (makharij fiqhiyyah) sebagai pendorong arus baru ekonomi syariah di Indonesia","author":[{"family":"Amin","given":"Ma'ruf"}],"issued":{"date-parts":[["2017"]]}},"locator":"7-8"}],"schema":"https://github.com/citation-style-language/schema/raw/master/csl-citation.json"}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Amin, “Solusi Hukum Islam (Makharij Fiqhiyyah) Sebagai Pendorong Arus Baru Ekonomi Syariah Di Indonesia,” 7–8.</w:t>
      </w:r>
      <w:r>
        <w:rPr>
          <w:rFonts w:hint="default" w:ascii="Garamond" w:hAnsi="Garamond" w:cs="Garamond"/>
          <w:sz w:val="22"/>
          <w:szCs w:val="22"/>
        </w:rPr>
        <w:fldChar w:fldCharType="end"/>
      </w:r>
    </w:p>
  </w:footnote>
  <w:footnote w:id="32">
    <w:p>
      <w:pPr>
        <w:pStyle w:val="17"/>
        <w:snapToGrid w:val="0"/>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{"citationID":"aBGeSIGA","properties":{"formattedCitation":"Ibid., 9\\uc0\\u8211{}11.","plainCitation":"Ibid., 9–11.","noteIndex":34},"citationItems":[{"id":1730,"uris":["http://zotero.org/users/6802635/items/2MQB5JQA"],"uri":["http://zotero.org/users/6802635/items/2MQB5JQA"],"itemData":{"id":1730,"type":"paper-conference","source":"Google Scholar","title":"Solusi hukum Islam (makharij fiqhiyyah) sebagai pendorong arus baru ekonomi syariah di Indonesia: kontribusi fatwa DSN-MUI dalam Peraturan Perundang-Undangan RI","title-short":"Solusi hukum Islam (makharij fiqhiyyah) sebagai pendorong arus baru ekonomi syariah di Indonesia","author":[{"family":"Amin","given":"Ma'ruf"}],"issued":{"date-parts":[["2017"]]}},"locator":"9-11"}],"schema":"https://github.com/citation-style-language/schema/raw/master/csl-citation.json"}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Ibid., 9–11.</w:t>
      </w:r>
      <w:r>
        <w:rPr>
          <w:rFonts w:hint="default" w:ascii="Garamond" w:hAnsi="Garamond" w:cs="Garamond"/>
          <w:sz w:val="22"/>
          <w:szCs w:val="22"/>
        </w:rPr>
        <w:fldChar w:fldCharType="end"/>
      </w:r>
    </w:p>
  </w:footnote>
  <w:footnote w:id="33">
    <w:p>
      <w:pPr>
        <w:pStyle w:val="17"/>
        <w:snapToGrid w:val="0"/>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{"citationID":"PEdvpmAq","properties":{"formattedCitation":"Ibid., 11\\uc0\\u8211{}13.","plainCitation":"Ibid., 11–13.","noteIndex":35},"citationItems":[{"id":1730,"uris":["http://zotero.org/users/6802635/items/2MQB5JQA"],"uri":["http://zotero.org/users/6802635/items/2MQB5JQA"],"itemData":{"id":1730,"type":"paper-conference","source":"Google Scholar","title":"Solusi hukum Islam (makharij fiqhiyyah) sebagai pendorong arus baru ekonomi syariah di Indonesia: kontribusi fatwa DSN-MUI dalam Peraturan Perundang-Undangan RI","title-short":"Solusi hukum Islam (makharij fiqhiyyah) sebagai pendorong arus baru ekonomi syariah di Indonesia","author":[{"family":"Amin","given":"Ma'ruf"}],"issued":{"date-parts":[["2017"]]}},"locator":"11-13"}],"schema":"https://github.com/citation-style-language/schema/raw/master/csl-citation.json"}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Ibid., 11–13.</w:t>
      </w:r>
      <w:r>
        <w:rPr>
          <w:rFonts w:hint="default" w:ascii="Garamond" w:hAnsi="Garamond" w:cs="Garamond"/>
          <w:sz w:val="22"/>
          <w:szCs w:val="22"/>
        </w:rPr>
        <w:fldChar w:fldCharType="end"/>
      </w:r>
    </w:p>
  </w:footnote>
  <w:footnote w:id="34">
    <w:p>
      <w:pPr>
        <w:ind w:firstLine="709"/>
        <w:jc w:val="both"/>
        <w:rPr>
          <w:rFonts w:hint="default" w:ascii="Garamond" w:hAnsi="Garamond" w:cs="Garamond"/>
          <w:b w:val="0"/>
          <w:bCs w:val="0"/>
          <w:sz w:val="22"/>
          <w:szCs w:val="22"/>
          <w:lang w:val="en-US"/>
        </w:rPr>
      </w:pPr>
      <w:r>
        <w:rPr>
          <w:rStyle w:val="16"/>
          <w:rFonts w:hint="default" w:ascii="Garamond" w:hAnsi="Garamond" w:cs="Garamond"/>
          <w:b w:val="0"/>
          <w:bCs w:val="0"/>
          <w:sz w:val="22"/>
          <w:szCs w:val="22"/>
        </w:rPr>
        <w:footnoteRef/>
      </w:r>
      <w:r>
        <w:rPr>
          <w:rFonts w:hint="default" w:ascii="Garamond" w:hAnsi="Garamond" w:cs="Garamond"/>
          <w:b w:val="0"/>
          <w:bCs w:val="0"/>
          <w:sz w:val="22"/>
          <w:szCs w:val="22"/>
        </w:rPr>
        <w:t xml:space="preserve"> </w:t>
      </w:r>
      <w:r>
        <w:rPr>
          <w:rFonts w:hint="default" w:ascii="Garamond" w:hAnsi="Garamond" w:cs="Garamond"/>
          <w:b w:val="0"/>
          <w:bCs w:val="0"/>
          <w:sz w:val="22"/>
          <w:szCs w:val="22"/>
        </w:rPr>
        <w:fldChar w:fldCharType="begin"/>
      </w:r>
      <w:r>
        <w:rPr>
          <w:rFonts w:hint="default" w:ascii="Garamond" w:hAnsi="Garamond" w:cs="Garamond"/>
          <w:b w:val="0"/>
          <w:bCs w:val="0"/>
          <w:sz w:val="22"/>
          <w:szCs w:val="22"/>
        </w:rPr>
        <w:instrText xml:space="preserve"> ADDIN ZOTERO_ITEM CSL_CITATION {"citationID":"rFupiDYA","properties":{"formattedCitation":"Athoillah Islamy, \\uc0\\u8220{}Landasan Filosofis Dan Corak Pendekatan Abdurrahman Wahid Tentang Implementasi Hukum Islam Di Indonesia,\\uc0\\u8221{} {\\i{}Al-Adalah: Jurnal Hukum Dan Politik Islam} 6, no. 1 (2021): 51\\uc0\\u8211{}73.","plainCitation":"Athoillah Islamy, “Landasan Filosofis Dan Corak Pendekatan Abdurrahman Wahid Tentang Implementasi Hukum Islam Di Indonesia,” Al-Adalah: Jurnal Hukum Dan Politik Islam 6, no. 1 (2021): 51–73.","noteIndex":6},"citationItems":[{"id":1300,"uris":["http://zotero.org/users/6802635/items/LUMXMDG5"],"uri":["http://zotero.org/users/6802635/items/LUMXMDG5"],"itemData":{"id":1300,"type":"article-journal","container-title":"Al-Adalah: Jurnal Hukum dan Politik Islam","issue":"1","note":"publisher: Program Studi Hukum Tata Negara, Fakultas Syariah dan Hukum Islam IAIN Bone","page":"51–73","source":"Google Scholar","title":"Landasan Filosofis dan Corak Pendekatan Abdurrahman Wahid Tentang Implementasi Hukum Islam di Indonesia","volume":"6","author":[{"family":"Islamy","given":"Athoillah"}],"issued":{"date-parts":[["2021"]]}}}],"schema":"https://github.com/citation-style-language/schema/raw/master/csl-citation.json"} </w:instrText>
      </w:r>
      <w:r>
        <w:rPr>
          <w:rFonts w:hint="default" w:ascii="Garamond" w:hAnsi="Garamond" w:cs="Garamond"/>
          <w:b w:val="0"/>
          <w:bCs w:val="0"/>
          <w:sz w:val="22"/>
          <w:szCs w:val="22"/>
        </w:rPr>
        <w:fldChar w:fldCharType="separate"/>
      </w:r>
      <w:r>
        <w:rPr>
          <w:rFonts w:hint="default" w:ascii="Garamond" w:hAnsi="Garamond" w:cs="Garamond"/>
          <w:b w:val="0"/>
          <w:bCs w:val="0"/>
          <w:sz w:val="22"/>
          <w:szCs w:val="22"/>
        </w:rPr>
        <w:t xml:space="preserve">Athoillah Islamy, “Landasan Filosofis Dan Corak Pendekatan Abdurrahman Wahid Tentang </w:t>
      </w:r>
      <w:r>
        <w:rPr>
          <w:rFonts w:hint="default" w:ascii="Garamond" w:hAnsi="Garamond" w:eastAsia="Cambria" w:cs="Garamond"/>
          <w:color w:val="231F20"/>
          <w:kern w:val="0"/>
          <w:sz w:val="22"/>
          <w:szCs w:val="22"/>
          <w:lang w:val="en-US" w:eastAsia="zh-CN" w:bidi="ar"/>
        </w:rPr>
        <w:t xml:space="preserve">Implementasi </w:t>
      </w:r>
      <w:r>
        <w:rPr>
          <w:rFonts w:hint="default" w:ascii="Garamond" w:hAnsi="Garamond" w:cs="Garamond"/>
          <w:b w:val="0"/>
          <w:bCs w:val="0"/>
          <w:sz w:val="22"/>
          <w:szCs w:val="22"/>
        </w:rPr>
        <w:t xml:space="preserve">Hukum Islam Di Indonesia,” </w:t>
      </w:r>
      <w:r>
        <w:rPr>
          <w:rFonts w:hint="default" w:ascii="Garamond" w:hAnsi="Garamond" w:cs="Garamond"/>
          <w:b w:val="0"/>
          <w:bCs w:val="0"/>
          <w:i/>
          <w:iCs/>
          <w:sz w:val="22"/>
          <w:szCs w:val="22"/>
        </w:rPr>
        <w:t>Al-Adalah: Jurnal Hukum Dan Politik Islam</w:t>
      </w:r>
      <w:r>
        <w:rPr>
          <w:rFonts w:hint="default" w:ascii="Garamond" w:hAnsi="Garamond" w:cs="Garamond"/>
          <w:b w:val="0"/>
          <w:bCs w:val="0"/>
          <w:sz w:val="22"/>
          <w:szCs w:val="22"/>
        </w:rPr>
        <w:t xml:space="preserve"> 6, no. 1 (2021): </w:t>
      </w:r>
      <w:r>
        <w:rPr>
          <w:rFonts w:hint="default" w:ascii="Garamond" w:hAnsi="Garamond" w:cs="Garamond"/>
          <w:b w:val="0"/>
          <w:bCs w:val="0"/>
          <w:sz w:val="22"/>
          <w:szCs w:val="22"/>
          <w:lang w:val="en-US"/>
        </w:rPr>
        <w:t>60</w:t>
      </w:r>
      <w:r>
        <w:rPr>
          <w:rFonts w:hint="default" w:ascii="Garamond" w:hAnsi="Garamond" w:cs="Garamond"/>
          <w:b w:val="0"/>
          <w:bCs w:val="0"/>
          <w:sz w:val="22"/>
          <w:szCs w:val="22"/>
        </w:rPr>
        <w:t>.</w:t>
      </w:r>
      <w:r>
        <w:rPr>
          <w:rFonts w:hint="default" w:ascii="Garamond" w:hAnsi="Garamond" w:cs="Garamond"/>
          <w:b w:val="0"/>
          <w:bCs w:val="0"/>
          <w:sz w:val="22"/>
          <w:szCs w:val="22"/>
        </w:rPr>
        <w:fldChar w:fldCharType="end"/>
      </w:r>
    </w:p>
  </w:footnote>
  <w:footnote w:id="35">
    <w:p>
      <w:pPr>
        <w:ind w:firstLine="709"/>
        <w:jc w:val="both"/>
        <w:rPr>
          <w:rFonts w:hint="default" w:ascii="Garamond" w:hAnsi="Garamond" w:cs="Garamond"/>
          <w:sz w:val="22"/>
          <w:szCs w:val="22"/>
        </w:rPr>
      </w:pPr>
      <w:r>
        <w:rPr>
          <w:rStyle w:val="16"/>
          <w:rFonts w:hint="default" w:ascii="Garamond" w:hAnsi="Garamond" w:cs="Garamond"/>
          <w:sz w:val="22"/>
          <w:szCs w:val="22"/>
        </w:rPr>
        <w:footnoteRef/>
      </w:r>
      <w:r>
        <w:rPr>
          <w:rFonts w:hint="default" w:ascii="Garamond" w:hAnsi="Garamond" w:cs="Garamond"/>
          <w:b w:val="0"/>
          <w:bCs w:val="0"/>
          <w:sz w:val="22"/>
          <w:szCs w:val="22"/>
        </w:rPr>
        <w:fldChar w:fldCharType="begin"/>
      </w:r>
      <w:r>
        <w:rPr>
          <w:rFonts w:hint="default" w:ascii="Garamond" w:hAnsi="Garamond" w:cs="Garamond"/>
          <w:b w:val="0"/>
          <w:bCs w:val="0"/>
          <w:sz w:val="22"/>
          <w:szCs w:val="22"/>
        </w:rPr>
        <w:instrText xml:space="preserve"> ADDIN ZOTERO_ITEM CSL_CITATION {"citationID":"VqVajwQl","properties":{"formattedCitation":"Athoillah Islamy, \\uc0\\u8220{}Pemikiran Hukum Islam Nurcholish Madjid\\uc0\\u8221{} (Disertasi Pascasarjana Universitas Islam Negeri Walisongo, 2021), 197.","plainCitation":"Athoillah Islamy, “Pemikiran Hukum Islam Nurcholish Madjid” (Disertasi Pascasarjana Universitas Islam Negeri Walisongo, 2021), 197.","noteIndex":21},"citationItems":[{"id":"fS9xujQ4/blydfIh8","uris":["http://zotero.org/users/6802635/items/6BD928X9"],"uri":["http://zotero.org/users/6802635/items/6BD928X9"],"itemData":{"id":502,"type":"thesis","event-place":"Semarang","publisher":"Disertasi Pascasarjana Universitas Islam Negeri Walisongo","publisher-place":"Semarang","title":"Pemikiran Hukum Islam Nurcholish Madjid","author":[{"family":"Islamy","given":"Athoillah"}],"issued":{"date-parts":[["2021"]]}},"locator":"197"}],"schema":"https://github.com/citation-style-language/schema/raw/master/csl-citation.json"} </w:instrText>
      </w:r>
      <w:r>
        <w:rPr>
          <w:rFonts w:hint="default" w:ascii="Garamond" w:hAnsi="Garamond" w:cs="Garamond"/>
          <w:b w:val="0"/>
          <w:bCs w:val="0"/>
          <w:sz w:val="22"/>
          <w:szCs w:val="22"/>
        </w:rPr>
        <w:fldChar w:fldCharType="separate"/>
      </w:r>
      <w:r>
        <w:rPr>
          <w:rFonts w:hint="default" w:ascii="Garamond" w:hAnsi="Garamond" w:cs="Garamond"/>
          <w:b w:val="0"/>
          <w:bCs w:val="0"/>
          <w:sz w:val="22"/>
          <w:szCs w:val="22"/>
        </w:rPr>
        <w:t>Athoillah Islamy, “Pemikiran Hukum Islam Nurcholish Madjid” (Disertasi Pascasarjana Universitas Islam Negeri Walisongo, 2021), 197.</w:t>
      </w:r>
      <w:r>
        <w:rPr>
          <w:rFonts w:hint="default" w:ascii="Garamond" w:hAnsi="Garamond" w:cs="Garamond"/>
          <w:b w:val="0"/>
          <w:bCs w:val="0"/>
          <w:sz w:val="22"/>
          <w:szCs w:val="22"/>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footnotePr>
    <w:footnote w:id="72"/>
    <w:footnote w:id="73"/>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172A27"/>
    <w:rsid w:val="02690553"/>
    <w:rsid w:val="0B79335F"/>
    <w:rsid w:val="10CA17DE"/>
    <w:rsid w:val="12344EB7"/>
    <w:rsid w:val="129E0F0F"/>
    <w:rsid w:val="13D10044"/>
    <w:rsid w:val="1EA029C4"/>
    <w:rsid w:val="1F026D71"/>
    <w:rsid w:val="20B87DF9"/>
    <w:rsid w:val="225931DB"/>
    <w:rsid w:val="26292F78"/>
    <w:rsid w:val="28820A77"/>
    <w:rsid w:val="2F6609E7"/>
    <w:rsid w:val="30F41906"/>
    <w:rsid w:val="33BC1368"/>
    <w:rsid w:val="33CA1E8C"/>
    <w:rsid w:val="34894E5C"/>
    <w:rsid w:val="34CA3BC1"/>
    <w:rsid w:val="37E65F12"/>
    <w:rsid w:val="3AB645FB"/>
    <w:rsid w:val="3D540400"/>
    <w:rsid w:val="3D6E2D34"/>
    <w:rsid w:val="43C561D3"/>
    <w:rsid w:val="45BC3BAA"/>
    <w:rsid w:val="49873C8F"/>
    <w:rsid w:val="49902D31"/>
    <w:rsid w:val="4B9800DE"/>
    <w:rsid w:val="4E2B6A23"/>
    <w:rsid w:val="4F366DFC"/>
    <w:rsid w:val="52185D50"/>
    <w:rsid w:val="553D5CCE"/>
    <w:rsid w:val="57AB1946"/>
    <w:rsid w:val="583734E9"/>
    <w:rsid w:val="5EF74B0C"/>
    <w:rsid w:val="604640D2"/>
    <w:rsid w:val="61A94E0B"/>
    <w:rsid w:val="62175A9C"/>
    <w:rsid w:val="637627A1"/>
    <w:rsid w:val="6BE277E3"/>
    <w:rsid w:val="74010670"/>
    <w:rsid w:val="746B366F"/>
    <w:rsid w:val="75715716"/>
    <w:rsid w:val="793238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Times New Roman" w:hAnsi="Times New Roman" w:eastAsia="Calibri" w:cs="Times New Roman"/>
      <w:sz w:val="24"/>
      <w:szCs w:val="24"/>
      <w:lang w:val="id-ID"/>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1"/>
    <w:semiHidden/>
    <w:unhideWhenUsed/>
    <w:qFormat/>
    <w:uiPriority w:val="99"/>
    <w:pPr>
      <w:spacing w:line="240" w:lineRule="auto"/>
    </w:pPr>
    <w:rPr>
      <w:rFonts w:ascii="Tahoma" w:hAnsi="Tahoma" w:cs="Tahoma"/>
      <w:sz w:val="16"/>
      <w:szCs w:val="16"/>
    </w:rPr>
  </w:style>
  <w:style w:type="character" w:styleId="11">
    <w:name w:val="annotation reference"/>
    <w:basedOn w:val="8"/>
    <w:semiHidden/>
    <w:unhideWhenUsed/>
    <w:qFormat/>
    <w:uiPriority w:val="99"/>
    <w:rPr>
      <w:sz w:val="16"/>
      <w:szCs w:val="16"/>
    </w:rPr>
  </w:style>
  <w:style w:type="paragraph" w:styleId="12">
    <w:name w:val="annotation text"/>
    <w:basedOn w:val="1"/>
    <w:link w:val="29"/>
    <w:semiHidden/>
    <w:unhideWhenUsed/>
    <w:qFormat/>
    <w:uiPriority w:val="99"/>
    <w:pPr>
      <w:spacing w:line="240" w:lineRule="auto"/>
    </w:pPr>
    <w:rPr>
      <w:sz w:val="20"/>
      <w:szCs w:val="20"/>
    </w:rPr>
  </w:style>
  <w:style w:type="paragraph" w:styleId="13">
    <w:name w:val="annotation subject"/>
    <w:basedOn w:val="12"/>
    <w:next w:val="12"/>
    <w:link w:val="30"/>
    <w:semiHidden/>
    <w:unhideWhenUsed/>
    <w:qFormat/>
    <w:uiPriority w:val="99"/>
    <w:rPr>
      <w:b/>
      <w:bCs/>
    </w:rPr>
  </w:style>
  <w:style w:type="character" w:styleId="14">
    <w:name w:val="Emphasis"/>
    <w:basedOn w:val="8"/>
    <w:qFormat/>
    <w:uiPriority w:val="20"/>
    <w:rPr>
      <w:i/>
      <w:iCs/>
    </w:rPr>
  </w:style>
  <w:style w:type="paragraph" w:styleId="15">
    <w:name w:val="footer"/>
    <w:basedOn w:val="1"/>
    <w:link w:val="26"/>
    <w:unhideWhenUsed/>
    <w:qFormat/>
    <w:uiPriority w:val="99"/>
    <w:pPr>
      <w:tabs>
        <w:tab w:val="center" w:pos="4513"/>
        <w:tab w:val="right" w:pos="9026"/>
      </w:tabs>
      <w:spacing w:line="240" w:lineRule="auto"/>
    </w:pPr>
  </w:style>
  <w:style w:type="character" w:styleId="16">
    <w:name w:val="footnote reference"/>
    <w:basedOn w:val="8"/>
    <w:unhideWhenUsed/>
    <w:qFormat/>
    <w:uiPriority w:val="99"/>
    <w:rPr>
      <w:vertAlign w:val="superscript"/>
    </w:rPr>
  </w:style>
  <w:style w:type="paragraph" w:styleId="17">
    <w:name w:val="footnote text"/>
    <w:basedOn w:val="1"/>
    <w:link w:val="27"/>
    <w:unhideWhenUsed/>
    <w:qFormat/>
    <w:uiPriority w:val="99"/>
    <w:pPr>
      <w:spacing w:line="240" w:lineRule="auto"/>
    </w:pPr>
    <w:rPr>
      <w:rFonts w:asciiTheme="minorHAnsi" w:hAnsiTheme="minorHAnsi" w:eastAsiaTheme="minorHAnsi" w:cstheme="minorBidi"/>
      <w:sz w:val="20"/>
      <w:szCs w:val="20"/>
    </w:rPr>
  </w:style>
  <w:style w:type="paragraph" w:styleId="18">
    <w:name w:val="header"/>
    <w:basedOn w:val="1"/>
    <w:link w:val="25"/>
    <w:unhideWhenUsed/>
    <w:qFormat/>
    <w:uiPriority w:val="99"/>
    <w:pPr>
      <w:tabs>
        <w:tab w:val="center" w:pos="4513"/>
        <w:tab w:val="right" w:pos="9026"/>
      </w:tabs>
      <w:spacing w:line="240" w:lineRule="auto"/>
    </w:pPr>
  </w:style>
  <w:style w:type="character" w:styleId="19">
    <w:name w:val="Hyperlink"/>
    <w:unhideWhenUsed/>
    <w:qFormat/>
    <w:uiPriority w:val="99"/>
    <w:rPr>
      <w:color w:val="0000FF"/>
      <w:u w:val="single"/>
    </w:rPr>
  </w:style>
  <w:style w:type="paragraph" w:styleId="20">
    <w:name w:val="Normal (Web)"/>
    <w:basedOn w:val="1"/>
    <w:unhideWhenUsed/>
    <w:qFormat/>
    <w:uiPriority w:val="99"/>
    <w:pPr>
      <w:spacing w:before="100" w:beforeAutospacing="1" w:after="100" w:afterAutospacing="1"/>
    </w:pPr>
  </w:style>
  <w:style w:type="paragraph" w:styleId="21">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22">
    <w:name w:val="Title"/>
    <w:basedOn w:val="1"/>
    <w:next w:val="1"/>
    <w:qFormat/>
    <w:uiPriority w:val="0"/>
    <w:pPr>
      <w:keepNext/>
      <w:keepLines/>
      <w:spacing w:before="480" w:after="120"/>
    </w:pPr>
    <w:rPr>
      <w:b/>
      <w:sz w:val="72"/>
      <w:szCs w:val="72"/>
    </w:rPr>
  </w:style>
  <w:style w:type="table" w:customStyle="1" w:styleId="23">
    <w:name w:val="Table Normal1"/>
    <w:qFormat/>
    <w:uiPriority w:val="0"/>
  </w:style>
  <w:style w:type="paragraph" w:styleId="24">
    <w:name w:val="List Paragraph"/>
    <w:basedOn w:val="1"/>
    <w:link w:val="28"/>
    <w:qFormat/>
    <w:uiPriority w:val="34"/>
    <w:pPr>
      <w:spacing w:after="200"/>
      <w:ind w:left="720"/>
      <w:contextualSpacing/>
    </w:pPr>
    <w:rPr>
      <w:rFonts w:ascii="Calibri" w:hAnsi="Calibri"/>
      <w:sz w:val="22"/>
      <w:szCs w:val="22"/>
      <w:lang w:val="en-US" w:bidi="en-US"/>
    </w:rPr>
  </w:style>
  <w:style w:type="character" w:customStyle="1" w:styleId="25">
    <w:name w:val="Header Char"/>
    <w:basedOn w:val="8"/>
    <w:link w:val="18"/>
    <w:qFormat/>
    <w:uiPriority w:val="99"/>
    <w:rPr>
      <w:rFonts w:ascii="Times New Roman" w:hAnsi="Times New Roman" w:eastAsia="Calibri" w:cs="Times New Roman"/>
      <w:sz w:val="24"/>
      <w:szCs w:val="24"/>
      <w:lang w:val="id-ID"/>
    </w:rPr>
  </w:style>
  <w:style w:type="character" w:customStyle="1" w:styleId="26">
    <w:name w:val="Footer Char"/>
    <w:basedOn w:val="8"/>
    <w:link w:val="15"/>
    <w:qFormat/>
    <w:uiPriority w:val="99"/>
    <w:rPr>
      <w:rFonts w:ascii="Times New Roman" w:hAnsi="Times New Roman" w:eastAsia="Calibri" w:cs="Times New Roman"/>
      <w:sz w:val="24"/>
      <w:szCs w:val="24"/>
      <w:lang w:val="id-ID"/>
    </w:rPr>
  </w:style>
  <w:style w:type="character" w:customStyle="1" w:styleId="27">
    <w:name w:val="Footnote Text Char"/>
    <w:basedOn w:val="8"/>
    <w:link w:val="17"/>
    <w:qFormat/>
    <w:uiPriority w:val="99"/>
    <w:rPr>
      <w:sz w:val="20"/>
      <w:szCs w:val="20"/>
      <w:lang w:val="id-ID"/>
    </w:rPr>
  </w:style>
  <w:style w:type="character" w:customStyle="1" w:styleId="28">
    <w:name w:val="List Paragraph Char"/>
    <w:link w:val="24"/>
    <w:qFormat/>
    <w:locked/>
    <w:uiPriority w:val="34"/>
    <w:rPr>
      <w:rFonts w:ascii="Calibri" w:hAnsi="Calibri" w:eastAsia="Calibri" w:cs="Times New Roman"/>
      <w:lang w:bidi="en-US"/>
    </w:rPr>
  </w:style>
  <w:style w:type="character" w:customStyle="1" w:styleId="29">
    <w:name w:val="Comment Text Char"/>
    <w:basedOn w:val="8"/>
    <w:link w:val="12"/>
    <w:semiHidden/>
    <w:qFormat/>
    <w:uiPriority w:val="99"/>
    <w:rPr>
      <w:rFonts w:ascii="Times New Roman" w:hAnsi="Times New Roman" w:eastAsia="Calibri" w:cs="Times New Roman"/>
      <w:sz w:val="20"/>
      <w:szCs w:val="20"/>
      <w:lang w:val="id-ID"/>
    </w:rPr>
  </w:style>
  <w:style w:type="character" w:customStyle="1" w:styleId="30">
    <w:name w:val="Comment Subject Char"/>
    <w:basedOn w:val="29"/>
    <w:link w:val="13"/>
    <w:semiHidden/>
    <w:qFormat/>
    <w:uiPriority w:val="99"/>
    <w:rPr>
      <w:rFonts w:ascii="Times New Roman" w:hAnsi="Times New Roman" w:eastAsia="Calibri" w:cs="Times New Roman"/>
      <w:b/>
      <w:bCs/>
      <w:sz w:val="20"/>
      <w:szCs w:val="20"/>
      <w:lang w:val="id-ID"/>
    </w:rPr>
  </w:style>
  <w:style w:type="character" w:customStyle="1" w:styleId="31">
    <w:name w:val="Balloon Text Char"/>
    <w:basedOn w:val="8"/>
    <w:link w:val="10"/>
    <w:semiHidden/>
    <w:qFormat/>
    <w:uiPriority w:val="99"/>
    <w:rPr>
      <w:rFonts w:ascii="Tahoma" w:hAnsi="Tahoma" w:eastAsia="Calibri" w:cs="Tahoma"/>
      <w:sz w:val="16"/>
      <w:szCs w:val="16"/>
      <w:lang w:val="id-ID"/>
    </w:rPr>
  </w:style>
  <w:style w:type="table" w:customStyle="1" w:styleId="32">
    <w:name w:val="_Style 30"/>
    <w:basedOn w:val="23"/>
    <w:qFormat/>
    <w:uiPriority w:val="0"/>
    <w:tblPr>
      <w:tblCellMar>
        <w:top w:w="0" w:type="dxa"/>
        <w:left w:w="115" w:type="dxa"/>
        <w:bottom w:w="0" w:type="dxa"/>
        <w:right w:w="115" w:type="dxa"/>
      </w:tblCellMar>
    </w:tblPr>
  </w:style>
  <w:style w:type="paragraph" w:customStyle="1" w:styleId="33">
    <w:name w:val="Footnote Text1"/>
    <w:basedOn w:val="1"/>
    <w:unhideWhenUsed/>
    <w:qFormat/>
    <w:uiPriority w:val="99"/>
    <w:rPr>
      <w:sz w:val="20"/>
      <w:szCs w:val="20"/>
    </w:rPr>
  </w:style>
  <w:style w:type="character" w:customStyle="1" w:styleId="34">
    <w:name w:val="Footnote Reference1"/>
    <w:basedOn w:val="8"/>
    <w:unhideWhenUsed/>
    <w:qFormat/>
    <w:uiPriority w:val="99"/>
    <w:rPr>
      <w:rFonts w:hint="default" w:cs="Times New Roman"/>
      <w:sz w:val="24"/>
      <w:szCs w:val="24"/>
      <w:vertAlign w:val="superscript"/>
    </w:rPr>
  </w:style>
  <w:style w:type="paragraph" w:customStyle="1" w:styleId="35">
    <w:name w:val="Bibliography"/>
    <w:basedOn w:val="1"/>
    <w:next w:val="1"/>
    <w:unhideWhenUsed/>
    <w:qFormat/>
    <w:uiPriority w:val="37"/>
    <w:pPr>
      <w:ind w:left="720" w:hanging="720"/>
    </w:pPr>
  </w:style>
  <w:style w:type="paragraph" w:customStyle="1" w:styleId="36">
    <w:name w:val="Bibliography1"/>
    <w:basedOn w:val="1"/>
    <w:next w:val="1"/>
    <w:unhideWhenUsed/>
    <w:qFormat/>
    <w:uiPriority w:val="37"/>
    <w:pPr>
      <w:ind w:left="720" w:hanging="720"/>
    </w:pPr>
  </w:style>
  <w:style w:type="paragraph" w:customStyle="1" w:styleId="37">
    <w:name w:val="_Style 1"/>
    <w:basedOn w:val="1"/>
    <w:next w:val="1"/>
    <w:unhideWhenUsed/>
    <w:qFormat/>
    <w:uiPriority w:val="37"/>
    <w:pPr>
      <w:ind w:left="720" w:hanging="7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0SQKCv5ljuoH8855ZzxLifri2w==">AMUW2mWsIrXuyaHAACm+XKJ6naWFG7qh38jeY80WROrn18N/1pNO4FkYpPemc5E1YGlzKNig2Eu9LrNI0a/nU9TIQqIR3MNRJe4DoNzvkXENmZTLoe32CYy6bU6kk17RNJbQFZAwe2ED</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Office_11.2.0.11074_F1E327BC-269C-435d-A152-05C5408002CA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2021-02-15T08:22:00Z</dcterms:created>
  <dc:creator>toshiba</dc:creator>
  <cp:lastModifiedBy>LENOVO</cp:lastModifiedBy>
  <dcterms:modified xsi:type="dcterms:W3CDTF">2022-05-07T01:08:53Z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4C29F0EE7E6D409FA0B0539EC4FA7AF4</vt:lpwstr>
  </property>
</Properties>
</file>