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9714F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LAMPIRAN BIODATA PENULIS</w:t>
      </w:r>
    </w:p>
    <w:p w14:paraId="026CC8A2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</w:p>
    <w:p w14:paraId="225995AB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Penulis Kedua</w:t>
      </w:r>
    </w:p>
    <w:p w14:paraId="61CF780B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14:paraId="6F3D344E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5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Nama (dengan gelar)</w:t>
      </w:r>
      <w:r w:rsidRPr="00597247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ab/>
        <w:t>:</w:t>
      </w:r>
      <w:r w:rsidRPr="00597247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ab/>
        <w:t>Rizki Ramadani, SH, MH</w:t>
      </w:r>
    </w:p>
    <w:p w14:paraId="1A0C8D46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5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Tempat, tanggal lahir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Curup, 18 Maret 1993</w:t>
      </w:r>
    </w:p>
    <w:p w14:paraId="6E94707F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5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Jenis kelamin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Laki-laki</w:t>
      </w:r>
    </w:p>
    <w:p w14:paraId="4FACAF92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5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Alamat Lengkap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Jl. Dg. Ramang Perumahan permata indah regency no. f1 Makassar</w:t>
      </w:r>
    </w:p>
    <w:p w14:paraId="2ED8628F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5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No. HP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082187504001</w:t>
      </w:r>
    </w:p>
    <w:p w14:paraId="3E49DEB7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5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Email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rizkiramadani@umi.ac.id</w:t>
      </w:r>
    </w:p>
    <w:p w14:paraId="32F1F95C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5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Pekerjaan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Dosen</w:t>
      </w:r>
    </w:p>
    <w:p w14:paraId="07F800F6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5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Institusi</w:t>
      </w: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Universitas Muslim Indonesia</w:t>
      </w:r>
    </w:p>
    <w:p w14:paraId="50499C3B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2FB6C7C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Pendidikan Formal</w:t>
      </w:r>
    </w:p>
    <w:p w14:paraId="727D9DD8" w14:textId="77777777" w:rsidR="00597247" w:rsidRPr="00597247" w:rsidRDefault="00597247" w:rsidP="00597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 w:hanging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 S1 Ilmu Hukum UMI Makassar</w:t>
      </w:r>
    </w:p>
    <w:p w14:paraId="581D6EA3" w14:textId="77777777" w:rsidR="00597247" w:rsidRPr="00597247" w:rsidRDefault="00597247" w:rsidP="00597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 w:hanging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 S2 MIH UGM Yogyakarta</w:t>
      </w:r>
    </w:p>
    <w:p w14:paraId="7C2A5720" w14:textId="77777777" w:rsidR="00597247" w:rsidRPr="00597247" w:rsidRDefault="00597247" w:rsidP="00597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 w:hanging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 S3 Universitas Hasanuddin Makassar</w:t>
      </w:r>
    </w:p>
    <w:p w14:paraId="7F5D66C0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Riwayat Penulisan</w:t>
      </w:r>
    </w:p>
    <w:p w14:paraId="3D3BC4F8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Hukum dalam Bunga Rampai Pemikiran Genta Press, Yogyakarta, 2015</w:t>
      </w:r>
    </w:p>
    <w:p w14:paraId="39002341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Lembaga Negara Independen Di Indonesia Dalam Perspektif Konsep Independent Regulatory Agencies, Jurnal Hukum Ius Quia Iustum 27 (1), 169-192, 2020</w:t>
      </w:r>
    </w:p>
    <w:p w14:paraId="55554130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Independency of the Corruption Eradication Commission of the Republic of Indonesia (KPK RI) in Indicators of Independent Regulatory Agencies (IRAs), Substantive Justice International Journal of Law 1 (2), 82-94, 2018</w:t>
      </w:r>
    </w:p>
    <w:p w14:paraId="42B2C0B4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Legalitas Sanksi Pidana Pencabutan Hak Politik Bagi Terpidana Korupsi: Perspektif Hak Asasi Manusia, PETITUM 7 (2 Oktober), 63-71, 2019</w:t>
      </w:r>
    </w:p>
    <w:p w14:paraId="5E97934E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Reformulation of Institutional Relationship between the People’s Representative Council and the Corruption Eradication Commission, Corruptio 2 (1), 33-44, 2021</w:t>
      </w:r>
    </w:p>
    <w:p w14:paraId="77FAEFF9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lastRenderedPageBreak/>
        <w:t>Regional Head Election During COVID-19 Pandemic: the Antinomy in the Government Policies, Yuridika 36 (1), 213-234, 2021</w:t>
      </w:r>
    </w:p>
    <w:p w14:paraId="70D51F16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The Needed but Unwanted Independent Regulatory Agencies: Questioning Their Legitimacy and Control in Indonesia, The 2nd International Conference of Law, Government and Social Justice, 2020</w:t>
      </w:r>
    </w:p>
    <w:p w14:paraId="3B16841B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Position of Supervisory Board Organ and Its Implications for the Institutional Corruption Eradication Commission LAW REFORM 16 (2), 179-197, 2020</w:t>
      </w:r>
    </w:p>
    <w:p w14:paraId="69D6D60D" w14:textId="77777777" w:rsidR="00597247" w:rsidRPr="00597247" w:rsidRDefault="00597247" w:rsidP="00597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10080"/>
        </w:tabs>
        <w:spacing w:after="0" w:line="360" w:lineRule="auto"/>
        <w:ind w:right="-244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97247">
        <w:rPr>
          <w:rFonts w:ascii="Times New Roman" w:eastAsia="Times New Roman" w:hAnsi="Times New Roman" w:cs="Times New Roman"/>
          <w:sz w:val="24"/>
          <w:szCs w:val="24"/>
          <w:lang w:val="id-ID"/>
        </w:rPr>
        <w:t>Gagasan Penyempurnaan Lembaga Majelis Permusyawaratan Rakyat Republik Indonesia dalam Sistem Parlemen Dua Kamar, PLENO JURE 9 (1), 1-15, 2020</w:t>
      </w:r>
    </w:p>
    <w:p w14:paraId="71DE8D2E" w14:textId="77777777" w:rsidR="00597247" w:rsidRPr="00597247" w:rsidRDefault="00597247" w:rsidP="005972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14:paraId="61191583" w14:textId="77777777" w:rsidR="007F08DF" w:rsidRPr="00597247" w:rsidRDefault="007F08DF" w:rsidP="00597247">
      <w:pPr>
        <w:spacing w:line="360" w:lineRule="auto"/>
        <w:rPr>
          <w:lang w:val="id-ID"/>
        </w:rPr>
      </w:pPr>
    </w:p>
    <w:sectPr w:rsidR="007F08DF" w:rsidRPr="00597247">
      <w:pgSz w:w="11909" w:h="16834"/>
      <w:pgMar w:top="2268" w:right="1701" w:bottom="1701" w:left="226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07E0D"/>
    <w:multiLevelType w:val="multilevel"/>
    <w:tmpl w:val="1C928AC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7C88524D"/>
    <w:multiLevelType w:val="multilevel"/>
    <w:tmpl w:val="2B72134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47"/>
    <w:rsid w:val="00597247"/>
    <w:rsid w:val="007F08DF"/>
    <w:rsid w:val="00B26894"/>
    <w:rsid w:val="00C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A42A"/>
  <w15:chartTrackingRefBased/>
  <w15:docId w15:val="{8EC19C09-EC92-493B-B0AC-AE84C35D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247"/>
    <w:pPr>
      <w:spacing w:after="200" w:line="276" w:lineRule="auto"/>
    </w:pPr>
    <w:rPr>
      <w:rFonts w:ascii="Calibri" w:eastAsia="Calibri" w:hAnsi="Calibri" w:cs="Calibri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2021-06-15T05:27:00Z</dcterms:created>
  <dcterms:modified xsi:type="dcterms:W3CDTF">2021-06-15T05:27:00Z</dcterms:modified>
</cp:coreProperties>
</file>